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D4" w:rsidRDefault="00C86DFC">
      <w:r w:rsidRPr="00C86DFC">
        <w:rPr>
          <w:noProof/>
          <w:lang w:eastAsia="ru-RU"/>
        </w:rPr>
        <w:drawing>
          <wp:inline distT="0" distB="0" distL="0" distR="0">
            <wp:extent cx="2247900" cy="7514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f_c_l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FC" w:rsidRDefault="00C86DFC" w:rsidP="00C86DFC">
      <w:pPr>
        <w:jc w:val="center"/>
        <w:rPr>
          <w:rStyle w:val="tlid-translation"/>
          <w:b/>
        </w:rPr>
      </w:pPr>
    </w:p>
    <w:p w:rsidR="00C86DFC" w:rsidRDefault="00C86DFC" w:rsidP="00C86DFC">
      <w:pPr>
        <w:jc w:val="center"/>
        <w:rPr>
          <w:rStyle w:val="tlid-translation"/>
        </w:rPr>
      </w:pPr>
      <w:r w:rsidRPr="00C86DFC">
        <w:rPr>
          <w:rStyle w:val="tlid-translation"/>
          <w:b/>
        </w:rPr>
        <w:t>ГЕНДЕРНАЯ ПОЛИТИКА</w:t>
      </w:r>
      <w:r>
        <w:rPr>
          <w:rStyle w:val="tlid-translation"/>
          <w:b/>
        </w:rPr>
        <w:t xml:space="preserve"> </w:t>
      </w:r>
      <w:bookmarkStart w:id="0" w:name="_GoBack"/>
      <w:r w:rsidR="00E15299">
        <w:rPr>
          <w:rStyle w:val="tlid-translation"/>
          <w:b/>
        </w:rPr>
        <w:t>CEPF</w:t>
      </w:r>
      <w:bookmarkEnd w:id="0"/>
      <w:r w:rsidRPr="00C86DFC">
        <w:rPr>
          <w:b/>
        </w:rPr>
        <w:br/>
      </w:r>
    </w:p>
    <w:p w:rsidR="00C86DFC" w:rsidRDefault="00C86DFC" w:rsidP="00C86DFC">
      <w:pPr>
        <w:jc w:val="both"/>
        <w:rPr>
          <w:rStyle w:val="tlid-translation"/>
        </w:rPr>
      </w:pPr>
      <w:r>
        <w:rPr>
          <w:rStyle w:val="tlid-translation"/>
        </w:rPr>
        <w:t xml:space="preserve">Миссия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 состоит в том, чтобы привлечь гражданское общество для защиты </w:t>
      </w:r>
      <w:r w:rsidR="0053011F">
        <w:rPr>
          <w:rStyle w:val="tlid-translation"/>
        </w:rPr>
        <w:t>«</w:t>
      </w:r>
      <w:r>
        <w:rPr>
          <w:rStyle w:val="tlid-translation"/>
        </w:rPr>
        <w:t>горячих точек</w:t>
      </w:r>
      <w:r w:rsidR="0053011F">
        <w:rPr>
          <w:rStyle w:val="tlid-translation"/>
        </w:rPr>
        <w:t>»</w:t>
      </w:r>
      <w:r>
        <w:rPr>
          <w:rStyle w:val="tlid-translation"/>
        </w:rPr>
        <w:t xml:space="preserve"> </w:t>
      </w:r>
      <w:r w:rsidR="0053011F">
        <w:rPr>
          <w:rStyle w:val="tlid-translation"/>
        </w:rPr>
        <w:t xml:space="preserve">в отношении сохранения </w:t>
      </w:r>
      <w:r>
        <w:rPr>
          <w:rStyle w:val="tlid-translation"/>
        </w:rPr>
        <w:t xml:space="preserve">биоразнообразия, самых биологически разнообразных, но находящихся под угрозой исчезновения экосистем мира. Целью этой политики является обеспечение того, чтобы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 выполнял свою миссию через призму гендерной осведомленности. Это означает, что сотрудники Секретариата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, Региональных </w:t>
      </w:r>
      <w:r w:rsidR="0053011F">
        <w:rPr>
          <w:rStyle w:val="tlid-translation"/>
        </w:rPr>
        <w:t>Г</w:t>
      </w:r>
      <w:r>
        <w:rPr>
          <w:rStyle w:val="tlid-translation"/>
        </w:rPr>
        <w:t xml:space="preserve">рупп </w:t>
      </w:r>
      <w:r w:rsidR="0053011F">
        <w:rPr>
          <w:rStyle w:val="tlid-translation"/>
        </w:rPr>
        <w:t>Исполнения</w:t>
      </w:r>
      <w:r>
        <w:rPr>
          <w:rStyle w:val="tlid-translation"/>
        </w:rPr>
        <w:t xml:space="preserve"> и </w:t>
      </w:r>
      <w:proofErr w:type="spellStart"/>
      <w:r w:rsidR="0053011F">
        <w:rPr>
          <w:rStyle w:val="tlid-translation"/>
        </w:rPr>
        <w:t>Г</w:t>
      </w:r>
      <w:r>
        <w:rPr>
          <w:rStyle w:val="tlid-translation"/>
        </w:rPr>
        <w:t>рантополучателей</w:t>
      </w:r>
      <w:proofErr w:type="spellEnd"/>
      <w:r>
        <w:rPr>
          <w:rStyle w:val="tlid-translation"/>
        </w:rPr>
        <w:t xml:space="preserve"> будут понимать и принимать во внимание различные роли мужчин и женщин в мероприятиях, связанных с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, на всех уровнях (например, обучение Региональной </w:t>
      </w:r>
      <w:r w:rsidR="0053011F">
        <w:rPr>
          <w:rStyle w:val="tlid-translation"/>
        </w:rPr>
        <w:t>Г</w:t>
      </w:r>
      <w:r>
        <w:rPr>
          <w:rStyle w:val="tlid-translation"/>
        </w:rPr>
        <w:t xml:space="preserve">руппы </w:t>
      </w:r>
      <w:r w:rsidR="0053011F">
        <w:rPr>
          <w:rStyle w:val="tlid-translation"/>
        </w:rPr>
        <w:t>Исполнения</w:t>
      </w:r>
      <w:r>
        <w:rPr>
          <w:rStyle w:val="tlid-translation"/>
        </w:rPr>
        <w:t>, разработка предложений, р</w:t>
      </w:r>
      <w:r w:rsidR="0053011F">
        <w:rPr>
          <w:rStyle w:val="tlid-translation"/>
        </w:rPr>
        <w:t>еализация проектов и отчетность</w:t>
      </w:r>
      <w:r>
        <w:rPr>
          <w:rStyle w:val="tlid-translation"/>
        </w:rPr>
        <w:t xml:space="preserve">). Гендерные вопросы и соображения будут активно включаться в процесс выдачи грантов, </w:t>
      </w:r>
      <w:r w:rsidR="0053011F">
        <w:rPr>
          <w:rStyle w:val="tlid-translation"/>
        </w:rPr>
        <w:t xml:space="preserve">а также </w:t>
      </w:r>
      <w:r>
        <w:rPr>
          <w:rStyle w:val="tlid-translation"/>
        </w:rPr>
        <w:t xml:space="preserve">будет отслеживаться прогресс в достижении </w:t>
      </w:r>
      <w:r w:rsidR="0053011F">
        <w:rPr>
          <w:rStyle w:val="tlid-translation"/>
        </w:rPr>
        <w:t>гендерного равенства</w:t>
      </w:r>
      <w:r>
        <w:rPr>
          <w:rStyle w:val="tlid-translation"/>
        </w:rPr>
        <w:t>.</w:t>
      </w:r>
    </w:p>
    <w:p w:rsidR="0053011F" w:rsidRDefault="00E15299" w:rsidP="00C86DFC">
      <w:pPr>
        <w:jc w:val="both"/>
        <w:rPr>
          <w:rStyle w:val="tlid-translation"/>
        </w:rPr>
      </w:pPr>
      <w:r>
        <w:rPr>
          <w:rStyle w:val="tlid-translation"/>
        </w:rPr>
        <w:t>CEPF</w:t>
      </w:r>
      <w:r w:rsidR="0053011F">
        <w:rPr>
          <w:rStyle w:val="tlid-translation"/>
        </w:rPr>
        <w:t xml:space="preserve"> признает, что:</w:t>
      </w:r>
    </w:p>
    <w:p w:rsidR="0053011F" w:rsidRDefault="0053011F" w:rsidP="0053011F">
      <w:pPr>
        <w:pStyle w:val="a5"/>
        <w:numPr>
          <w:ilvl w:val="0"/>
          <w:numId w:val="1"/>
        </w:numPr>
        <w:jc w:val="both"/>
      </w:pPr>
      <w:r>
        <w:rPr>
          <w:rStyle w:val="tlid-translation"/>
        </w:rPr>
        <w:t>Во всей нашей работе обеспечение гендерного равенства играет важную роль в достижении долгосрочных целей и задач.</w:t>
      </w:r>
    </w:p>
    <w:p w:rsidR="0053011F" w:rsidRDefault="0053011F" w:rsidP="0053011F">
      <w:pPr>
        <w:pStyle w:val="a5"/>
        <w:numPr>
          <w:ilvl w:val="0"/>
          <w:numId w:val="1"/>
        </w:numPr>
        <w:jc w:val="both"/>
        <w:rPr>
          <w:rStyle w:val="tlid-translation"/>
        </w:rPr>
      </w:pPr>
      <w:r>
        <w:rPr>
          <w:rStyle w:val="tlid-translation"/>
        </w:rPr>
        <w:t>Гендерное равенство является важнейшим компонентом нашей общей стратегии, направленной на то, чтобы обеспечить расширение прав и возможностей гражданского общества, равноправное участие и принятие решений заинтересованными сторонами на всех уровнях и устойчивость воздействий на сохранение.</w:t>
      </w:r>
    </w:p>
    <w:p w:rsidR="0053011F" w:rsidRDefault="0053011F" w:rsidP="0053011F">
      <w:pPr>
        <w:pStyle w:val="a5"/>
        <w:numPr>
          <w:ilvl w:val="0"/>
          <w:numId w:val="1"/>
        </w:numPr>
        <w:jc w:val="both"/>
        <w:rPr>
          <w:rStyle w:val="tlid-translation"/>
        </w:rPr>
      </w:pPr>
      <w:r>
        <w:rPr>
          <w:rStyle w:val="tlid-translation"/>
        </w:rPr>
        <w:t xml:space="preserve">Как мужчины, так и женщины сталкиваются с ограничениями по половой принадлежности. Если эти ограничения не устранить, они могут вызвать задержки или помехи для достижения целей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 в области охраны окружающей среды.</w:t>
      </w:r>
    </w:p>
    <w:p w:rsidR="0053011F" w:rsidRDefault="0053011F" w:rsidP="0053011F">
      <w:pPr>
        <w:jc w:val="both"/>
        <w:rPr>
          <w:rStyle w:val="tlid-translation"/>
        </w:rPr>
      </w:pPr>
      <w:r>
        <w:rPr>
          <w:rStyle w:val="tlid-translation"/>
        </w:rPr>
        <w:t xml:space="preserve">Сотрудники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 будут стремиться:</w:t>
      </w:r>
    </w:p>
    <w:p w:rsidR="0053011F" w:rsidRDefault="0053011F" w:rsidP="0053011F">
      <w:pPr>
        <w:pStyle w:val="a5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 xml:space="preserve">Обеспечивать и поощрять обучение и повышение квалификации по гендерным вопросам среди сотрудников Секретариата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, Региональных Групп Исполнения и </w:t>
      </w:r>
      <w:proofErr w:type="spellStart"/>
      <w:r>
        <w:rPr>
          <w:rStyle w:val="tlid-translation"/>
        </w:rPr>
        <w:t>Грантополучателей</w:t>
      </w:r>
      <w:proofErr w:type="spellEnd"/>
      <w:r>
        <w:rPr>
          <w:rStyle w:val="tlid-translation"/>
        </w:rPr>
        <w:t xml:space="preserve"> в рамках работы </w:t>
      </w:r>
      <w:r w:rsidR="00E15299">
        <w:rPr>
          <w:rStyle w:val="tlid-translation"/>
        </w:rPr>
        <w:t>CEPF</w:t>
      </w:r>
      <w:r>
        <w:rPr>
          <w:rStyle w:val="tlid-translation"/>
        </w:rPr>
        <w:t xml:space="preserve"> по обеспечению повышения квалификации.</w:t>
      </w:r>
    </w:p>
    <w:p w:rsidR="0053011F" w:rsidRDefault="0053011F" w:rsidP="0053011F">
      <w:pPr>
        <w:pStyle w:val="a5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 xml:space="preserve">Работать с </w:t>
      </w:r>
      <w:proofErr w:type="spellStart"/>
      <w:r>
        <w:rPr>
          <w:rStyle w:val="tlid-translation"/>
        </w:rPr>
        <w:t>Грантополучателями</w:t>
      </w:r>
      <w:proofErr w:type="spellEnd"/>
      <w:r>
        <w:rPr>
          <w:rStyle w:val="tlid-translation"/>
        </w:rPr>
        <w:t xml:space="preserve"> для обеспечения включения гендерного анализа и рекомендаций по соблюдению гендерного равенства на этапах разработки, реализации и мониторинга Проекта.</w:t>
      </w:r>
    </w:p>
    <w:p w:rsidR="0053011F" w:rsidRDefault="0053011F" w:rsidP="0053011F">
      <w:pPr>
        <w:pStyle w:val="a5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 xml:space="preserve">Разработать индикаторы и предоставить отчетность о гендерном распределении в рамках системы мониторинга </w:t>
      </w:r>
      <w:r w:rsidR="00E15299">
        <w:rPr>
          <w:rStyle w:val="tlid-translation"/>
        </w:rPr>
        <w:t>CEPF</w:t>
      </w:r>
      <w:r>
        <w:rPr>
          <w:rStyle w:val="tlid-translation"/>
        </w:rPr>
        <w:t>.</w:t>
      </w:r>
    </w:p>
    <w:p w:rsidR="0053011F" w:rsidRDefault="0053011F" w:rsidP="0053011F">
      <w:pPr>
        <w:pStyle w:val="a5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 xml:space="preserve">Продвигать лучшие практики для включения </w:t>
      </w:r>
      <w:r w:rsidR="00064D26">
        <w:rPr>
          <w:rStyle w:val="tlid-translation"/>
        </w:rPr>
        <w:t>гендерных вопросов</w:t>
      </w:r>
      <w:r>
        <w:rPr>
          <w:rStyle w:val="tlid-translation"/>
        </w:rPr>
        <w:t xml:space="preserve"> в стратегии </w:t>
      </w:r>
      <w:r w:rsidR="00064D26">
        <w:rPr>
          <w:rStyle w:val="tlid-translation"/>
        </w:rPr>
        <w:t>охраны окружающей среды</w:t>
      </w:r>
      <w:r>
        <w:rPr>
          <w:rStyle w:val="tlid-translation"/>
        </w:rPr>
        <w:t xml:space="preserve"> </w:t>
      </w:r>
      <w:r w:rsidR="00064D26" w:rsidRPr="00064D26">
        <w:rPr>
          <w:rStyle w:val="tlid-translation"/>
        </w:rPr>
        <w:t xml:space="preserve">всех </w:t>
      </w:r>
      <w:r w:rsidR="00064D26">
        <w:rPr>
          <w:rStyle w:val="tlid-translation"/>
        </w:rPr>
        <w:t xml:space="preserve">участников партнерской сети </w:t>
      </w:r>
      <w:r w:rsidR="00E15299">
        <w:rPr>
          <w:rStyle w:val="tlid-translation"/>
        </w:rPr>
        <w:t>CEPF</w:t>
      </w:r>
      <w:r>
        <w:rPr>
          <w:rStyle w:val="tlid-translation"/>
        </w:rPr>
        <w:t>.</w:t>
      </w:r>
    </w:p>
    <w:p w:rsidR="00064D26" w:rsidRDefault="00064D26" w:rsidP="00064D26">
      <w:pPr>
        <w:jc w:val="both"/>
        <w:rPr>
          <w:rStyle w:val="tlid-translation"/>
        </w:rPr>
      </w:pPr>
    </w:p>
    <w:p w:rsidR="00064D26" w:rsidRDefault="00064D26" w:rsidP="00064D26">
      <w:pPr>
        <w:jc w:val="both"/>
        <w:rPr>
          <w:rStyle w:val="tlid-translation"/>
        </w:rPr>
      </w:pPr>
    </w:p>
    <w:p w:rsidR="00064D26" w:rsidRDefault="00064D26" w:rsidP="00064D26">
      <w:pPr>
        <w:jc w:val="both"/>
        <w:rPr>
          <w:rStyle w:val="tlid-translation"/>
        </w:rPr>
      </w:pPr>
    </w:p>
    <w:p w:rsidR="00064D26" w:rsidRDefault="00064D26" w:rsidP="00064D26">
      <w:pPr>
        <w:jc w:val="both"/>
        <w:rPr>
          <w:rStyle w:val="tlid-translation"/>
        </w:rPr>
      </w:pPr>
      <w:r w:rsidRPr="00064D26">
        <w:rPr>
          <w:rStyle w:val="tlid-translation"/>
          <w:noProof/>
          <w:lang w:eastAsia="ru-RU"/>
        </w:rPr>
        <w:lastRenderedPageBreak/>
        <w:drawing>
          <wp:inline distT="0" distB="0" distL="0" distR="0">
            <wp:extent cx="2247900" cy="75145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f_c_l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D26" w:rsidRDefault="00064D26" w:rsidP="00064D26">
      <w:pPr>
        <w:jc w:val="both"/>
        <w:rPr>
          <w:rStyle w:val="tlid-translation"/>
        </w:rPr>
      </w:pPr>
    </w:p>
    <w:p w:rsidR="00064D26" w:rsidRDefault="00064D26" w:rsidP="00064D26">
      <w:pPr>
        <w:jc w:val="both"/>
        <w:rPr>
          <w:rStyle w:val="tlid-translation"/>
          <w:b/>
        </w:rPr>
      </w:pPr>
      <w:r w:rsidRPr="00064D26">
        <w:rPr>
          <w:rStyle w:val="tlid-translation"/>
          <w:b/>
        </w:rPr>
        <w:t>ОПРЕДЕЛЕНИЯ</w:t>
      </w:r>
    </w:p>
    <w:p w:rsidR="00064D26" w:rsidRDefault="00064D26" w:rsidP="00064D26">
      <w:pPr>
        <w:jc w:val="both"/>
        <w:rPr>
          <w:rStyle w:val="tlid-translation"/>
        </w:rPr>
      </w:pPr>
      <w:r w:rsidRPr="00064D26">
        <w:rPr>
          <w:rStyle w:val="tlid-translation"/>
          <w:b/>
        </w:rPr>
        <w:t>Пол</w:t>
      </w:r>
      <w:r>
        <w:rPr>
          <w:rStyle w:val="tlid-translation"/>
        </w:rPr>
        <w:t xml:space="preserve"> относится к экономическим, социальным, политическим и культурным признакам и определяет возможность быть женщинами и мужчинами. Социальные определения того, что значит быть женщиной или мужчиной, варьируют в зависимости от восприятия в определенной культуре и со временем меняются. Пол – это социокультурное выражение определенных характеристик и ролей, которые связаны с определенными группами людей в зависимости от их физиологической принадлежности и сексуального </w:t>
      </w:r>
      <w:proofErr w:type="spellStart"/>
      <w:r>
        <w:rPr>
          <w:rStyle w:val="tlid-translation"/>
        </w:rPr>
        <w:t>самовосприятия</w:t>
      </w:r>
      <w:proofErr w:type="spellEnd"/>
      <w:r>
        <w:rPr>
          <w:rStyle w:val="tlid-translation"/>
        </w:rPr>
        <w:t>.</w:t>
      </w:r>
    </w:p>
    <w:p w:rsidR="00064D26" w:rsidRDefault="00064D26" w:rsidP="00064D26">
      <w:pPr>
        <w:jc w:val="both"/>
        <w:rPr>
          <w:rStyle w:val="tlid-translation"/>
        </w:rPr>
      </w:pPr>
      <w:r w:rsidRPr="00064D26">
        <w:rPr>
          <w:rStyle w:val="tlid-translation"/>
          <w:b/>
        </w:rPr>
        <w:t>Гендерный анализ</w:t>
      </w:r>
      <w:r>
        <w:rPr>
          <w:rStyle w:val="tlid-translation"/>
        </w:rPr>
        <w:t xml:space="preserve"> – это процесс сбора и интерпретации информации о соответствующих ролях и обязанностях мужчин и женщин в шести сферах деятельности, в том числе: практика и участие; доступ к ресурсам; знания и убеждения; законы, политика и регулирующие органы (власти).</w:t>
      </w:r>
    </w:p>
    <w:p w:rsidR="00D806E7" w:rsidRDefault="00064D26" w:rsidP="00064D26">
      <w:pPr>
        <w:jc w:val="both"/>
        <w:rPr>
          <w:rStyle w:val="tlid-translation"/>
        </w:rPr>
      </w:pPr>
      <w:r>
        <w:rPr>
          <w:rStyle w:val="tlid-translation"/>
        </w:rPr>
        <w:t xml:space="preserve">Под </w:t>
      </w:r>
      <w:r w:rsidR="00D806E7">
        <w:rPr>
          <w:rStyle w:val="tlid-translation"/>
          <w:b/>
        </w:rPr>
        <w:t>гендерной</w:t>
      </w:r>
      <w:r w:rsidRPr="00D806E7">
        <w:rPr>
          <w:rStyle w:val="tlid-translation"/>
          <w:b/>
        </w:rPr>
        <w:t xml:space="preserve"> </w:t>
      </w:r>
      <w:r w:rsidR="00D806E7">
        <w:rPr>
          <w:rStyle w:val="tlid-translation"/>
          <w:b/>
        </w:rPr>
        <w:t>осведомленностью</w:t>
      </w:r>
      <w:r>
        <w:rPr>
          <w:rStyle w:val="tlid-translation"/>
        </w:rPr>
        <w:t xml:space="preserve"> понимается </w:t>
      </w:r>
      <w:r w:rsidR="00D806E7">
        <w:rPr>
          <w:rStyle w:val="tlid-translation"/>
        </w:rPr>
        <w:t>информированность о гендерных различиях</w:t>
      </w:r>
      <w:r>
        <w:rPr>
          <w:rStyle w:val="tlid-translation"/>
        </w:rPr>
        <w:t>, норм</w:t>
      </w:r>
      <w:r w:rsidR="00D806E7">
        <w:rPr>
          <w:rStyle w:val="tlid-translation"/>
        </w:rPr>
        <w:t>ах</w:t>
      </w:r>
      <w:r>
        <w:rPr>
          <w:rStyle w:val="tlid-translation"/>
        </w:rPr>
        <w:t xml:space="preserve"> и отношени</w:t>
      </w:r>
      <w:r w:rsidR="00D806E7">
        <w:rPr>
          <w:rStyle w:val="tlid-translation"/>
        </w:rPr>
        <w:t>ях</w:t>
      </w:r>
      <w:r>
        <w:rPr>
          <w:rStyle w:val="tlid-translation"/>
        </w:rPr>
        <w:t>, а также их важности для результатов разработк</w:t>
      </w:r>
      <w:r w:rsidR="00D806E7">
        <w:rPr>
          <w:rStyle w:val="tlid-translation"/>
        </w:rPr>
        <w:t>и, реализации и оценки программ/политик</w:t>
      </w:r>
      <w:r>
        <w:rPr>
          <w:rStyle w:val="tlid-translation"/>
        </w:rPr>
        <w:t xml:space="preserve">. </w:t>
      </w:r>
      <w:r w:rsidR="00D806E7">
        <w:rPr>
          <w:rStyle w:val="tlid-translation"/>
        </w:rPr>
        <w:t>Информированность основана</w:t>
      </w:r>
      <w:r>
        <w:rPr>
          <w:rStyle w:val="tlid-translation"/>
        </w:rPr>
        <w:t xml:space="preserve"> на анализе или оценке гендерных различий, норм и отношений с целью обеспечения гендерного равенства</w:t>
      </w:r>
      <w:r w:rsidR="00D806E7">
        <w:rPr>
          <w:rStyle w:val="tlid-translation"/>
        </w:rPr>
        <w:t>.</w:t>
      </w:r>
    </w:p>
    <w:p w:rsidR="00D806E7" w:rsidRDefault="00064D26" w:rsidP="00064D26">
      <w:pPr>
        <w:jc w:val="both"/>
        <w:rPr>
          <w:rStyle w:val="tlid-translation"/>
        </w:rPr>
      </w:pPr>
      <w:r w:rsidRPr="00D806E7">
        <w:rPr>
          <w:rStyle w:val="tlid-translation"/>
          <w:b/>
        </w:rPr>
        <w:t>Гендерное равенство</w:t>
      </w:r>
      <w:r>
        <w:rPr>
          <w:rStyle w:val="tlid-translation"/>
        </w:rPr>
        <w:t xml:space="preserve"> </w:t>
      </w:r>
      <w:r w:rsidR="00D806E7" w:rsidRPr="00D806E7">
        <w:rPr>
          <w:rStyle w:val="a7"/>
          <w:lang w:val="ru-RU"/>
        </w:rPr>
        <w:t xml:space="preserve"> </w:t>
      </w:r>
      <w:r w:rsidR="00D806E7">
        <w:rPr>
          <w:rStyle w:val="tlid-translation"/>
        </w:rPr>
        <w:t>–</w:t>
      </w:r>
      <w:r w:rsidR="00D806E7" w:rsidRPr="00D806E7">
        <w:rPr>
          <w:rStyle w:val="tlid-translation"/>
        </w:rPr>
        <w:t xml:space="preserve"> </w:t>
      </w:r>
      <w:r>
        <w:rPr>
          <w:rStyle w:val="tlid-translation"/>
        </w:rPr>
        <w:t>это справедливо</w:t>
      </w:r>
      <w:r w:rsidR="00D806E7">
        <w:rPr>
          <w:rStyle w:val="tlid-translation"/>
        </w:rPr>
        <w:t>е</w:t>
      </w:r>
      <w:r>
        <w:rPr>
          <w:rStyle w:val="tlid-translation"/>
        </w:rPr>
        <w:t xml:space="preserve"> отношения к женщинам и мужчинам. Для обеспечения справедливости необходимо принять меры для компенсации исторических и социальных недостатков, которые мешают женщинам и мужчинам работать</w:t>
      </w:r>
      <w:r w:rsidR="00D806E7" w:rsidRPr="00D806E7">
        <w:rPr>
          <w:rStyle w:val="tlid-translation"/>
        </w:rPr>
        <w:t xml:space="preserve">/осуществлять </w:t>
      </w:r>
      <w:r w:rsidR="00D806E7">
        <w:rPr>
          <w:rStyle w:val="tlid-translation"/>
        </w:rPr>
        <w:t>свою деятельность</w:t>
      </w:r>
      <w:r>
        <w:rPr>
          <w:rStyle w:val="tlid-translation"/>
        </w:rPr>
        <w:t xml:space="preserve"> на равных условиях.</w:t>
      </w:r>
    </w:p>
    <w:p w:rsidR="00064D26" w:rsidRPr="000279D5" w:rsidRDefault="000279D5" w:rsidP="00064D26">
      <w:pPr>
        <w:jc w:val="both"/>
        <w:rPr>
          <w:rStyle w:val="tlid-translation"/>
        </w:rPr>
      </w:pPr>
      <w:r>
        <w:rPr>
          <w:rStyle w:val="tlid-translation"/>
          <w:b/>
        </w:rPr>
        <w:t>Гендерное равноправие</w:t>
      </w:r>
      <w:r w:rsidR="00D806E7">
        <w:rPr>
          <w:rStyle w:val="a7"/>
          <w:lang w:val="ru-RU"/>
        </w:rPr>
        <w:t xml:space="preserve"> </w:t>
      </w:r>
      <w:r w:rsidR="00D806E7">
        <w:rPr>
          <w:rStyle w:val="tlid-translation"/>
        </w:rPr>
        <w:t xml:space="preserve">– </w:t>
      </w:r>
      <w:r w:rsidR="00064D26">
        <w:rPr>
          <w:rStyle w:val="tlid-translation"/>
        </w:rPr>
        <w:t xml:space="preserve"> это состояние или условие, которое обеспечивает женщинам и мужчинам равное пользование правами человека, социально значимыми товарами, возможностями и ресурсами</w:t>
      </w:r>
      <w:r w:rsidR="00D806E7">
        <w:rPr>
          <w:rStyle w:val="tlid-translation"/>
        </w:rPr>
        <w:t>.</w:t>
      </w:r>
    </w:p>
    <w:p w:rsidR="00A41936" w:rsidRPr="00A41936" w:rsidRDefault="00A41936" w:rsidP="00064D26">
      <w:pPr>
        <w:jc w:val="both"/>
        <w:rPr>
          <w:rStyle w:val="tlid-translation"/>
        </w:rPr>
      </w:pPr>
      <w:r w:rsidRPr="00A41936">
        <w:rPr>
          <w:rStyle w:val="tlid-translation"/>
          <w:b/>
        </w:rPr>
        <w:t>Гендерная интеграция</w:t>
      </w:r>
      <w:r>
        <w:rPr>
          <w:rStyle w:val="tlid-translation"/>
        </w:rPr>
        <w:t xml:space="preserve"> относится к стратегиям, применяемым при оценке, разработке, реализации и оценке программ для учета гендерных норм и компенсации неравенства по признаку пола.</w:t>
      </w:r>
    </w:p>
    <w:p w:rsidR="00A41936" w:rsidRPr="00A41936" w:rsidRDefault="00A41936" w:rsidP="00064D26">
      <w:pPr>
        <w:jc w:val="both"/>
        <w:rPr>
          <w:rStyle w:val="tlid-translation"/>
        </w:rPr>
      </w:pPr>
      <w:r w:rsidRPr="00A41936">
        <w:rPr>
          <w:rStyle w:val="tlid-translation"/>
          <w:b/>
        </w:rPr>
        <w:t>Актуализация гендерной проблематики</w:t>
      </w:r>
      <w:r>
        <w:rPr>
          <w:rStyle w:val="tlid-translation"/>
        </w:rPr>
        <w:t xml:space="preserve"> – это процесс учета гендерной проблематики в политике, стратегиях, программах, проектной деятельности и административных функциях, а также в институциональной культуре организации.</w:t>
      </w:r>
    </w:p>
    <w:p w:rsidR="00A41936" w:rsidRPr="00A41936" w:rsidRDefault="00A41936" w:rsidP="00064D26">
      <w:pPr>
        <w:jc w:val="both"/>
      </w:pPr>
      <w:r>
        <w:rPr>
          <w:rStyle w:val="tlid-translation"/>
          <w:b/>
        </w:rPr>
        <w:t>П</w:t>
      </w:r>
      <w:r w:rsidRPr="00A41936">
        <w:rPr>
          <w:rStyle w:val="tlid-translation"/>
          <w:b/>
        </w:rPr>
        <w:t>ол</w:t>
      </w:r>
      <w:r>
        <w:rPr>
          <w:rStyle w:val="tlid-translation"/>
        </w:rPr>
        <w:t xml:space="preserve"> </w:t>
      </w:r>
      <w:r w:rsidRPr="00A41936">
        <w:rPr>
          <w:rStyle w:val="tlid-translation"/>
          <w:b/>
        </w:rPr>
        <w:t>(</w:t>
      </w:r>
      <w:r w:rsidR="000279D5">
        <w:rPr>
          <w:rStyle w:val="tlid-translation"/>
          <w:b/>
        </w:rPr>
        <w:t>физиологический</w:t>
      </w:r>
      <w:r w:rsidRPr="00A41936">
        <w:rPr>
          <w:rStyle w:val="tlid-translation"/>
          <w:b/>
        </w:rPr>
        <w:t>)</w:t>
      </w:r>
      <w:r w:rsidRPr="00A41936">
        <w:rPr>
          <w:rStyle w:val="tlid-translation"/>
        </w:rPr>
        <w:t xml:space="preserve"> </w:t>
      </w:r>
      <w:r>
        <w:rPr>
          <w:rStyle w:val="tlid-translation"/>
        </w:rPr>
        <w:t>относится к биологическим различиям между мужчинами и женщинами. Половые различия связаны с физиологией мужчин и женщин.</w:t>
      </w:r>
    </w:p>
    <w:sectPr w:rsidR="00A41936" w:rsidRPr="00A41936" w:rsidSect="00C86D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36E"/>
    <w:multiLevelType w:val="hybridMultilevel"/>
    <w:tmpl w:val="D926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81A04"/>
    <w:multiLevelType w:val="hybridMultilevel"/>
    <w:tmpl w:val="7874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DFC"/>
    <w:rsid w:val="000279D5"/>
    <w:rsid w:val="00064D26"/>
    <w:rsid w:val="0037717E"/>
    <w:rsid w:val="0053011F"/>
    <w:rsid w:val="009378D4"/>
    <w:rsid w:val="00A41936"/>
    <w:rsid w:val="00C86DFC"/>
    <w:rsid w:val="00D806E7"/>
    <w:rsid w:val="00E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D857-2C64-42F7-9DA6-543D5C2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F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C86DFC"/>
  </w:style>
  <w:style w:type="paragraph" w:styleId="a5">
    <w:name w:val="List Paragraph"/>
    <w:basedOn w:val="a"/>
    <w:uiPriority w:val="34"/>
    <w:qFormat/>
    <w:rsid w:val="005301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06E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D806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60601e9b-1f9c-4418-b7d0-a22e37002e8d" xsi:nil="true"/>
    <SharedWithUsers xmlns="cd70a8df-fc1c-4d74-973c-c6c37511b53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6F8BB7AF26243891C4353A70CD6F6" ma:contentTypeVersion="13" ma:contentTypeDescription="Create a new document." ma:contentTypeScope="" ma:versionID="50fc29dfdda0af69fd5cf065ff1138fb">
  <xsd:schema xmlns:xsd="http://www.w3.org/2001/XMLSchema" xmlns:xs="http://www.w3.org/2001/XMLSchema" xmlns:p="http://schemas.microsoft.com/office/2006/metadata/properties" xmlns:ns2="60601e9b-1f9c-4418-b7d0-a22e37002e8d" xmlns:ns3="cd70a8df-fc1c-4d74-973c-c6c37511b536" targetNamespace="http://schemas.microsoft.com/office/2006/metadata/properties" ma:root="true" ma:fieldsID="8f44e1ab1e527ba833da3846ee1d8588" ns2:_="" ns3:_="">
    <xsd:import namespace="60601e9b-1f9c-4418-b7d0-a22e37002e8d"/>
    <xsd:import namespace="cd70a8df-fc1c-4d74-973c-c6c37511b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Descripc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1e9b-1f9c-4418-b7d0-a22e37002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ripcion" ma:index="1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E51C1-2D7F-431A-A3A8-53FA5F57CEB4}">
  <ds:schemaRefs>
    <ds:schemaRef ds:uri="http://schemas.microsoft.com/office/2006/metadata/properties"/>
    <ds:schemaRef ds:uri="http://schemas.microsoft.com/office/infopath/2007/PartnerControls"/>
    <ds:schemaRef ds:uri="60601e9b-1f9c-4418-b7d0-a22e37002e8d"/>
    <ds:schemaRef ds:uri="cd70a8df-fc1c-4d74-973c-c6c37511b536"/>
  </ds:schemaRefs>
</ds:datastoreItem>
</file>

<file path=customXml/itemProps2.xml><?xml version="1.0" encoding="utf-8"?>
<ds:datastoreItem xmlns:ds="http://schemas.openxmlformats.org/officeDocument/2006/customXml" ds:itemID="{6136B75B-7B1D-432E-BE19-46FC3435B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A50F1-F383-4784-AB09-A56766DBE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01e9b-1f9c-4418-b7d0-a22e37002e8d"/>
    <ds:schemaRef ds:uri="cd70a8df-fc1c-4d74-973c-c6c37511b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Юльчонок</dc:creator>
  <cp:lastModifiedBy>Tatyana Reznikova</cp:lastModifiedBy>
  <cp:revision>3</cp:revision>
  <dcterms:created xsi:type="dcterms:W3CDTF">2019-06-05T12:16:00Z</dcterms:created>
  <dcterms:modified xsi:type="dcterms:W3CDTF">2020-02-27T13:27:00Z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0x010100C7A6F8BB7AF26243891C4353A70CD6F6</vt:lpwstr>
  </property>
  <property fmtid="{D5CDD505-2E9C-101B-9397-08002B2CF9AE}" pid="3" name="Order">
    <vt:r8>2273500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