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3C4" w:rsidRPr="00F81D8D" w:rsidRDefault="00E323C4" w:rsidP="00E323C4">
      <w:pPr>
        <w:autoSpaceDE w:val="0"/>
        <w:autoSpaceDN w:val="0"/>
        <w:adjustRightInd w:val="0"/>
        <w:jc w:val="center"/>
        <w:rPr>
          <w:rFonts w:ascii="Verdana" w:hAnsi="Verdana" w:cs="OpenSans-Regular"/>
          <w:b/>
          <w:color w:val="000000"/>
          <w:sz w:val="28"/>
          <w:szCs w:val="26"/>
        </w:rPr>
      </w:pPr>
      <w:r w:rsidRPr="00F81D8D">
        <w:rPr>
          <w:rFonts w:ascii="Verdana" w:hAnsi="Verdana" w:cs="OpenSans-Regular"/>
          <w:b/>
          <w:color w:val="000000"/>
          <w:sz w:val="28"/>
          <w:szCs w:val="26"/>
        </w:rPr>
        <w:t xml:space="preserve">Call for </w:t>
      </w:r>
      <w:r w:rsidR="00094359">
        <w:rPr>
          <w:rFonts w:ascii="Verdana" w:hAnsi="Verdana" w:cs="OpenSans-Regular"/>
          <w:b/>
          <w:color w:val="000000"/>
          <w:sz w:val="28"/>
          <w:szCs w:val="26"/>
        </w:rPr>
        <w:t>Proposals</w:t>
      </w:r>
    </w:p>
    <w:p w:rsidR="00E323C4" w:rsidRPr="00F81D8D" w:rsidRDefault="00E323C4" w:rsidP="00E323C4">
      <w:pPr>
        <w:autoSpaceDE w:val="0"/>
        <w:autoSpaceDN w:val="0"/>
        <w:adjustRightInd w:val="0"/>
        <w:jc w:val="center"/>
        <w:rPr>
          <w:rFonts w:ascii="Verdana" w:hAnsi="Verdana" w:cs="OpenSans-Regular"/>
          <w:b/>
          <w:color w:val="000000"/>
          <w:sz w:val="28"/>
          <w:szCs w:val="26"/>
        </w:rPr>
      </w:pPr>
      <w:r>
        <w:rPr>
          <w:rFonts w:ascii="Verdana" w:hAnsi="Verdana" w:cs="OpenSans-Regular"/>
          <w:b/>
          <w:color w:val="000000"/>
          <w:sz w:val="28"/>
          <w:szCs w:val="26"/>
        </w:rPr>
        <w:t>Mountains of Central Asia</w:t>
      </w:r>
      <w:r w:rsidRPr="00F81D8D">
        <w:rPr>
          <w:rFonts w:ascii="Verdana" w:hAnsi="Verdana" w:cs="OpenSans-Regular"/>
          <w:b/>
          <w:color w:val="000000"/>
          <w:sz w:val="28"/>
          <w:szCs w:val="26"/>
        </w:rPr>
        <w:t xml:space="preserve"> Biodiversity Hotspot</w:t>
      </w:r>
    </w:p>
    <w:p w:rsidR="00E323C4" w:rsidRPr="00637966" w:rsidRDefault="00E323C4" w:rsidP="00E323C4">
      <w:pPr>
        <w:autoSpaceDE w:val="0"/>
        <w:autoSpaceDN w:val="0"/>
        <w:adjustRightInd w:val="0"/>
        <w:jc w:val="center"/>
        <w:rPr>
          <w:rFonts w:ascii="Verdana" w:hAnsi="Verdana" w:cs="OpenSans-Regular"/>
          <w:b/>
          <w:color w:val="000000"/>
          <w:sz w:val="24"/>
        </w:rPr>
      </w:pPr>
    </w:p>
    <w:p w:rsidR="00E323C4" w:rsidRPr="00F81D8D" w:rsidRDefault="00E323C4" w:rsidP="00E323C4">
      <w:pPr>
        <w:autoSpaceDE w:val="0"/>
        <w:autoSpaceDN w:val="0"/>
        <w:adjustRightInd w:val="0"/>
        <w:jc w:val="center"/>
        <w:rPr>
          <w:rFonts w:ascii="Verdana" w:hAnsi="Verdana" w:cs="OpenSans-Regular"/>
          <w:b/>
          <w:color w:val="000000"/>
          <w:sz w:val="28"/>
          <w:szCs w:val="26"/>
        </w:rPr>
      </w:pPr>
      <w:r>
        <w:rPr>
          <w:rFonts w:ascii="Verdana" w:hAnsi="Verdana" w:cs="OpenSans-Regular"/>
          <w:b/>
          <w:color w:val="000000"/>
          <w:sz w:val="28"/>
          <w:szCs w:val="26"/>
        </w:rPr>
        <w:t>Small</w:t>
      </w:r>
      <w:r w:rsidRPr="00F81D8D">
        <w:rPr>
          <w:rFonts w:ascii="Verdana" w:hAnsi="Verdana" w:cs="OpenSans-Regular"/>
          <w:b/>
          <w:color w:val="000000"/>
          <w:sz w:val="28"/>
          <w:szCs w:val="26"/>
        </w:rPr>
        <w:t xml:space="preserve"> Grants</w:t>
      </w:r>
    </w:p>
    <w:p w:rsidR="00E323C4" w:rsidRPr="00637966" w:rsidRDefault="00E323C4" w:rsidP="00E323C4">
      <w:pPr>
        <w:autoSpaceDE w:val="0"/>
        <w:autoSpaceDN w:val="0"/>
        <w:adjustRightInd w:val="0"/>
        <w:rPr>
          <w:rFonts w:ascii="Verdana" w:hAnsi="Verdana" w:cs="OpenSans-Regular"/>
          <w:color w:val="000000"/>
          <w:sz w:val="24"/>
        </w:rPr>
      </w:pPr>
    </w:p>
    <w:p w:rsidR="00E323C4" w:rsidRPr="00A06BF8" w:rsidRDefault="00E323C4" w:rsidP="00E323C4">
      <w:pPr>
        <w:autoSpaceDE w:val="0"/>
        <w:autoSpaceDN w:val="0"/>
        <w:adjustRightInd w:val="0"/>
        <w:ind w:left="2880" w:hanging="2880"/>
        <w:rPr>
          <w:rFonts w:ascii="Verdana" w:hAnsi="Verdana" w:cs="OpenSans-Regular"/>
          <w:color w:val="000000"/>
          <w:sz w:val="21"/>
          <w:szCs w:val="21"/>
        </w:rPr>
      </w:pPr>
      <w:r w:rsidRPr="00A06BF8">
        <w:rPr>
          <w:rFonts w:ascii="Verdana" w:hAnsi="Verdana" w:cs="OpenSans-Regular"/>
          <w:b/>
          <w:bCs/>
          <w:color w:val="000000"/>
          <w:sz w:val="21"/>
          <w:szCs w:val="21"/>
        </w:rPr>
        <w:t>Eligible Countries:</w:t>
      </w:r>
      <w:r w:rsidRPr="00A06BF8">
        <w:rPr>
          <w:rFonts w:ascii="Verdana" w:hAnsi="Verdana" w:cs="OpenSans-Regular"/>
          <w:color w:val="000000"/>
          <w:sz w:val="21"/>
          <w:szCs w:val="21"/>
        </w:rPr>
        <w:tab/>
      </w:r>
      <w:r>
        <w:rPr>
          <w:rFonts w:ascii="Verdana" w:hAnsi="Verdana" w:cs="OpenSans-Regular"/>
          <w:color w:val="000000"/>
          <w:sz w:val="21"/>
          <w:szCs w:val="21"/>
        </w:rPr>
        <w:t>Kyrgyz Republic</w:t>
      </w:r>
    </w:p>
    <w:p w:rsidR="00E323C4" w:rsidRPr="00A06BF8" w:rsidRDefault="00E323C4" w:rsidP="00E323C4">
      <w:pPr>
        <w:autoSpaceDE w:val="0"/>
        <w:autoSpaceDN w:val="0"/>
        <w:adjustRightInd w:val="0"/>
        <w:rPr>
          <w:rFonts w:ascii="Verdana" w:hAnsi="Verdana" w:cs="OpenSans-Regular"/>
          <w:color w:val="000000"/>
          <w:sz w:val="21"/>
          <w:szCs w:val="21"/>
        </w:rPr>
      </w:pPr>
    </w:p>
    <w:p w:rsidR="00E323C4" w:rsidRPr="00A06BF8" w:rsidRDefault="00E323C4" w:rsidP="00E323C4">
      <w:pPr>
        <w:autoSpaceDE w:val="0"/>
        <w:autoSpaceDN w:val="0"/>
        <w:adjustRightInd w:val="0"/>
        <w:rPr>
          <w:rFonts w:ascii="Verdana" w:hAnsi="Verdana" w:cs="OpenSans-Regular"/>
          <w:color w:val="000000"/>
          <w:sz w:val="21"/>
          <w:szCs w:val="21"/>
        </w:rPr>
      </w:pPr>
      <w:r w:rsidRPr="00A06BF8">
        <w:rPr>
          <w:rFonts w:ascii="Verdana" w:hAnsi="Verdana" w:cs="OpenSans-Regular"/>
          <w:b/>
          <w:color w:val="000000"/>
          <w:sz w:val="21"/>
          <w:szCs w:val="21"/>
        </w:rPr>
        <w:t>Opening Date:</w:t>
      </w:r>
      <w:r w:rsidRPr="00A06BF8">
        <w:rPr>
          <w:rFonts w:ascii="Verdana" w:hAnsi="Verdana" w:cs="OpenSans-Regular"/>
          <w:color w:val="000000"/>
          <w:sz w:val="21"/>
          <w:szCs w:val="21"/>
        </w:rPr>
        <w:t xml:space="preserve"> </w:t>
      </w:r>
      <w:r w:rsidRPr="00A06BF8">
        <w:rPr>
          <w:rFonts w:ascii="Verdana" w:hAnsi="Verdana" w:cs="OpenSans-Regular"/>
          <w:color w:val="000000"/>
          <w:sz w:val="21"/>
          <w:szCs w:val="21"/>
        </w:rPr>
        <w:tab/>
      </w:r>
      <w:r w:rsidRPr="00A06BF8">
        <w:rPr>
          <w:rFonts w:ascii="Verdana" w:hAnsi="Verdana" w:cs="OpenSans-Regular"/>
          <w:color w:val="000000"/>
          <w:sz w:val="21"/>
          <w:szCs w:val="21"/>
        </w:rPr>
        <w:tab/>
      </w:r>
      <w:r>
        <w:rPr>
          <w:rFonts w:ascii="Verdana" w:hAnsi="Verdana" w:cs="OpenSans-Regular"/>
          <w:color w:val="000000"/>
          <w:sz w:val="21"/>
          <w:szCs w:val="21"/>
        </w:rPr>
        <w:t>Monday, 16 March 2020</w:t>
      </w:r>
    </w:p>
    <w:p w:rsidR="00E323C4" w:rsidRPr="00A06BF8" w:rsidRDefault="00E323C4" w:rsidP="00E323C4">
      <w:pPr>
        <w:autoSpaceDE w:val="0"/>
        <w:autoSpaceDN w:val="0"/>
        <w:adjustRightInd w:val="0"/>
        <w:rPr>
          <w:rFonts w:ascii="Verdana" w:hAnsi="Verdana" w:cs="OpenSans-Regular"/>
          <w:color w:val="000000"/>
          <w:sz w:val="21"/>
          <w:szCs w:val="21"/>
        </w:rPr>
      </w:pPr>
    </w:p>
    <w:p w:rsidR="00E323C4" w:rsidRPr="00A06BF8" w:rsidRDefault="00E323C4" w:rsidP="00E323C4">
      <w:pPr>
        <w:autoSpaceDE w:val="0"/>
        <w:autoSpaceDN w:val="0"/>
        <w:adjustRightInd w:val="0"/>
        <w:rPr>
          <w:rFonts w:ascii="Verdana" w:hAnsi="Verdana" w:cs="OpenSans-Regular"/>
          <w:color w:val="000000"/>
          <w:sz w:val="21"/>
          <w:szCs w:val="21"/>
        </w:rPr>
      </w:pPr>
      <w:r w:rsidRPr="00A06BF8">
        <w:rPr>
          <w:rFonts w:ascii="Verdana" w:hAnsi="Verdana" w:cs="OpenSans-Regular"/>
          <w:b/>
          <w:bCs/>
          <w:color w:val="000000"/>
          <w:sz w:val="21"/>
          <w:szCs w:val="21"/>
        </w:rPr>
        <w:t xml:space="preserve">Closing </w:t>
      </w:r>
      <w:r>
        <w:rPr>
          <w:rFonts w:ascii="Verdana" w:hAnsi="Verdana" w:cs="OpenSans-Regular"/>
          <w:b/>
          <w:color w:val="000000"/>
          <w:sz w:val="21"/>
          <w:szCs w:val="21"/>
        </w:rPr>
        <w:t>Date</w:t>
      </w:r>
      <w:r w:rsidRPr="00A06BF8">
        <w:rPr>
          <w:rFonts w:ascii="Verdana" w:hAnsi="Verdana" w:cs="OpenSans-Regular"/>
          <w:b/>
          <w:color w:val="000000"/>
          <w:sz w:val="21"/>
          <w:szCs w:val="21"/>
        </w:rPr>
        <w:t>:</w:t>
      </w:r>
      <w:r w:rsidRPr="00A06BF8">
        <w:rPr>
          <w:rFonts w:ascii="Verdana" w:hAnsi="Verdana" w:cs="OpenSans-Regular"/>
          <w:color w:val="000000"/>
          <w:sz w:val="21"/>
          <w:szCs w:val="21"/>
        </w:rPr>
        <w:t xml:space="preserve"> </w:t>
      </w:r>
      <w:r w:rsidRPr="00A06BF8">
        <w:rPr>
          <w:rFonts w:ascii="Verdana" w:hAnsi="Verdana" w:cs="OpenSans-Regular"/>
          <w:color w:val="000000"/>
          <w:sz w:val="21"/>
          <w:szCs w:val="21"/>
        </w:rPr>
        <w:tab/>
      </w:r>
      <w:r w:rsidRPr="00A06BF8">
        <w:rPr>
          <w:rFonts w:ascii="Verdana" w:hAnsi="Verdana" w:cs="OpenSans-Regular"/>
          <w:color w:val="000000"/>
          <w:sz w:val="21"/>
          <w:szCs w:val="21"/>
        </w:rPr>
        <w:tab/>
      </w:r>
      <w:r>
        <w:rPr>
          <w:rFonts w:ascii="Verdana" w:hAnsi="Verdana" w:cs="OpenSans-Regular"/>
          <w:color w:val="000000"/>
          <w:sz w:val="21"/>
          <w:szCs w:val="21"/>
        </w:rPr>
        <w:t>Monday, 20 April 2020</w:t>
      </w:r>
    </w:p>
    <w:p w:rsidR="00E323C4" w:rsidRPr="00A06BF8" w:rsidRDefault="00E323C4" w:rsidP="00E323C4">
      <w:pPr>
        <w:autoSpaceDE w:val="0"/>
        <w:autoSpaceDN w:val="0"/>
        <w:adjustRightInd w:val="0"/>
        <w:rPr>
          <w:rFonts w:ascii="Verdana" w:hAnsi="Verdana" w:cs="OpenSans-Regular"/>
          <w:color w:val="000000"/>
          <w:sz w:val="21"/>
          <w:szCs w:val="21"/>
        </w:rPr>
      </w:pPr>
    </w:p>
    <w:p w:rsidR="00E323C4" w:rsidRPr="00A06BF8" w:rsidRDefault="00E323C4" w:rsidP="00E323C4">
      <w:pPr>
        <w:autoSpaceDE w:val="0"/>
        <w:autoSpaceDN w:val="0"/>
        <w:adjustRightInd w:val="0"/>
        <w:ind w:left="2880" w:hanging="2880"/>
        <w:rPr>
          <w:rFonts w:ascii="Verdana" w:hAnsi="Verdana" w:cs="OpenSans-Regular"/>
          <w:color w:val="000000"/>
          <w:sz w:val="21"/>
          <w:szCs w:val="21"/>
        </w:rPr>
      </w:pPr>
      <w:r w:rsidRPr="00A06BF8">
        <w:rPr>
          <w:rFonts w:ascii="Verdana" w:hAnsi="Verdana" w:cs="OpenSans-Regular"/>
          <w:b/>
          <w:bCs/>
          <w:color w:val="000000"/>
          <w:sz w:val="21"/>
          <w:szCs w:val="21"/>
        </w:rPr>
        <w:t>Grant Size:</w:t>
      </w:r>
      <w:r w:rsidRPr="00A06BF8">
        <w:rPr>
          <w:rFonts w:ascii="Verdana" w:hAnsi="Verdana" w:cs="OpenSans-Regular"/>
          <w:color w:val="000000"/>
          <w:sz w:val="21"/>
          <w:szCs w:val="21"/>
        </w:rPr>
        <w:t xml:space="preserve"> </w:t>
      </w:r>
      <w:r w:rsidRPr="00A06BF8">
        <w:rPr>
          <w:rFonts w:ascii="Verdana" w:hAnsi="Verdana" w:cs="OpenSans-Regular"/>
          <w:color w:val="000000"/>
          <w:sz w:val="21"/>
          <w:szCs w:val="21"/>
        </w:rPr>
        <w:tab/>
      </w:r>
      <w:r>
        <w:rPr>
          <w:rFonts w:ascii="Verdana" w:hAnsi="Verdana" w:cs="OpenSans-Regular"/>
          <w:color w:val="000000"/>
          <w:sz w:val="21"/>
          <w:szCs w:val="21"/>
        </w:rPr>
        <w:t>Maximum amount US $20,000</w:t>
      </w:r>
    </w:p>
    <w:p w:rsidR="00E323C4" w:rsidRPr="00E91752" w:rsidRDefault="00E323C4" w:rsidP="00E323C4">
      <w:pPr>
        <w:autoSpaceDE w:val="0"/>
        <w:autoSpaceDN w:val="0"/>
        <w:adjustRightInd w:val="0"/>
        <w:rPr>
          <w:rFonts w:ascii="Verdana" w:hAnsi="Verdana" w:cs="OpenSans-Regular"/>
          <w:color w:val="000000"/>
          <w:sz w:val="20"/>
          <w:szCs w:val="19"/>
        </w:rPr>
      </w:pPr>
    </w:p>
    <w:p w:rsidR="00E323C4" w:rsidRPr="00633E0A" w:rsidRDefault="00E323C4" w:rsidP="00E323C4">
      <w:pPr>
        <w:autoSpaceDE w:val="0"/>
        <w:autoSpaceDN w:val="0"/>
        <w:adjustRightInd w:val="0"/>
        <w:rPr>
          <w:rFonts w:ascii="Verdana" w:hAnsi="Verdana" w:cs="OpenSans-Regular"/>
          <w:color w:val="000000"/>
          <w:sz w:val="20"/>
          <w:szCs w:val="19"/>
        </w:rPr>
      </w:pPr>
    </w:p>
    <w:p w:rsidR="00E323C4" w:rsidRPr="00E91752" w:rsidRDefault="00E323C4" w:rsidP="00E323C4">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WWF-Russia</w:t>
      </w:r>
      <w:r w:rsidRPr="00633E0A">
        <w:rPr>
          <w:rFonts w:ascii="Verdana" w:hAnsi="Verdana" w:cs="OpenSans-Regular"/>
          <w:color w:val="000000"/>
          <w:sz w:val="20"/>
          <w:szCs w:val="19"/>
        </w:rPr>
        <w:t xml:space="preserve"> </w:t>
      </w:r>
      <w:r>
        <w:rPr>
          <w:rFonts w:ascii="Verdana" w:hAnsi="Verdana" w:cs="OpenSans-Regular"/>
          <w:color w:val="000000"/>
          <w:sz w:val="20"/>
          <w:szCs w:val="19"/>
        </w:rPr>
        <w:t>serving as the</w:t>
      </w:r>
      <w:r w:rsidRPr="00633E0A">
        <w:rPr>
          <w:rFonts w:ascii="Verdana" w:hAnsi="Verdana" w:cs="OpenSans-Regular"/>
          <w:color w:val="000000"/>
          <w:sz w:val="20"/>
          <w:szCs w:val="19"/>
        </w:rPr>
        <w:t xml:space="preserve"> regional implementation team for the hotspot, </w:t>
      </w:r>
      <w:r>
        <w:rPr>
          <w:rFonts w:ascii="Verdana" w:hAnsi="Verdana" w:cs="OpenSans-Regular"/>
          <w:color w:val="000000"/>
          <w:sz w:val="20"/>
          <w:szCs w:val="19"/>
        </w:rPr>
        <w:t xml:space="preserve">is </w:t>
      </w:r>
      <w:r w:rsidRPr="00633E0A">
        <w:rPr>
          <w:rFonts w:ascii="Verdana" w:hAnsi="Verdana" w:cs="OpenSans-Regular"/>
          <w:color w:val="000000"/>
          <w:sz w:val="20"/>
          <w:szCs w:val="19"/>
        </w:rPr>
        <w:t xml:space="preserve">accepting letters of inquiry (LOIs) from non-government organizations, community groups, </w:t>
      </w:r>
      <w:r w:rsidR="00B3020D">
        <w:rPr>
          <w:rFonts w:ascii="Verdana" w:hAnsi="Verdana" w:cs="OpenSans-Regular"/>
          <w:color w:val="000000"/>
          <w:sz w:val="20"/>
          <w:szCs w:val="19"/>
        </w:rPr>
        <w:t>cultural</w:t>
      </w:r>
      <w:r w:rsidRPr="00633E0A">
        <w:rPr>
          <w:rFonts w:ascii="Verdana" w:hAnsi="Verdana" w:cs="OpenSans-Regular"/>
          <w:color w:val="000000"/>
          <w:sz w:val="20"/>
          <w:szCs w:val="19"/>
        </w:rPr>
        <w:t xml:space="preserve"> organizations, women</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s groups, private companies and other</w:t>
      </w:r>
      <w:r>
        <w:rPr>
          <w:rFonts w:ascii="Verdana" w:hAnsi="Verdana" w:cs="OpenSans-Regular"/>
          <w:color w:val="000000"/>
          <w:sz w:val="20"/>
          <w:szCs w:val="19"/>
        </w:rPr>
        <w:t xml:space="preserve"> civil society organizations</w:t>
      </w:r>
      <w:r w:rsidRPr="00633E0A">
        <w:rPr>
          <w:rFonts w:ascii="Verdana" w:hAnsi="Verdana" w:cs="OpenSans-Regular"/>
          <w:color w:val="000000"/>
          <w:sz w:val="20"/>
          <w:szCs w:val="19"/>
        </w:rPr>
        <w:t xml:space="preserve"> for projects </w:t>
      </w:r>
      <w:r>
        <w:rPr>
          <w:rFonts w:ascii="Verdana" w:hAnsi="Verdana" w:cs="OpenSans-Regular"/>
          <w:color w:val="000000"/>
          <w:sz w:val="20"/>
          <w:szCs w:val="19"/>
        </w:rPr>
        <w:t>per the requirements listed here.</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637966" w:rsidRDefault="00E323C4" w:rsidP="00E323C4">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BACKGROUND</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633E0A" w:rsidRDefault="00E323C4" w:rsidP="00E323C4">
      <w:pPr>
        <w:autoSpaceDE w:val="0"/>
        <w:autoSpaceDN w:val="0"/>
        <w:adjustRightInd w:val="0"/>
        <w:rPr>
          <w:rFonts w:ascii="Verdana" w:hAnsi="Verdana" w:cs="OpenSans-Regular"/>
          <w:color w:val="000000"/>
          <w:sz w:val="20"/>
          <w:szCs w:val="19"/>
        </w:rPr>
      </w:pPr>
      <w:r w:rsidRPr="00633E0A">
        <w:rPr>
          <w:rFonts w:ascii="Verdana" w:hAnsi="Verdana" w:cs="OpenSans-Regular"/>
          <w:color w:val="000000"/>
          <w:sz w:val="20"/>
          <w:szCs w:val="19"/>
        </w:rPr>
        <w:t xml:space="preserve">The </w:t>
      </w:r>
      <w:hyperlink r:id="rId9" w:history="1">
        <w:r w:rsidRPr="00633E0A">
          <w:rPr>
            <w:rStyle w:val="a7"/>
            <w:rFonts w:ascii="Verdana" w:hAnsi="Verdana" w:cs="OpenSans-Regular"/>
            <w:sz w:val="20"/>
            <w:szCs w:val="19"/>
          </w:rPr>
          <w:t>Critical Ecosystem Partnership Fund</w:t>
        </w:r>
      </w:hyperlink>
      <w:r w:rsidRPr="00633E0A">
        <w:rPr>
          <w:rFonts w:ascii="Verdana" w:hAnsi="Verdana" w:cs="OpenSans-Regular"/>
          <w:color w:val="000000"/>
          <w:sz w:val="20"/>
          <w:szCs w:val="19"/>
        </w:rPr>
        <w:t xml:space="preserve"> (CEPF) is a joint initiative of </w:t>
      </w:r>
      <w:proofErr w:type="spellStart"/>
      <w:r w:rsidRPr="00633E0A">
        <w:rPr>
          <w:rFonts w:ascii="Verdana" w:hAnsi="Verdana" w:cs="OpenSans-Regular"/>
          <w:color w:val="000000"/>
          <w:sz w:val="20"/>
          <w:szCs w:val="19"/>
        </w:rPr>
        <w:t>l</w:t>
      </w:r>
      <w:r w:rsidRPr="00633E0A">
        <w:rPr>
          <w:rFonts w:ascii="Verdana" w:hAnsi="Verdana" w:cs="OpenSans-Regular" w:hint="eastAsia"/>
          <w:color w:val="000000"/>
          <w:sz w:val="20"/>
          <w:szCs w:val="19"/>
        </w:rPr>
        <w:t>’</w:t>
      </w:r>
      <w:r w:rsidRPr="00633E0A">
        <w:rPr>
          <w:rFonts w:ascii="Verdana" w:hAnsi="Verdana" w:cs="OpenSans-Regular"/>
          <w:color w:val="000000"/>
          <w:sz w:val="20"/>
          <w:szCs w:val="19"/>
        </w:rPr>
        <w:t>Agence</w:t>
      </w:r>
      <w:proofErr w:type="spellEnd"/>
      <w:r>
        <w:rPr>
          <w:rFonts w:ascii="Verdana" w:hAnsi="Verdana" w:cs="OpenSans-Regular"/>
          <w:color w:val="000000"/>
          <w:sz w:val="20"/>
          <w:szCs w:val="19"/>
        </w:rPr>
        <w:t xml:space="preserve"> </w:t>
      </w:r>
      <w:proofErr w:type="spellStart"/>
      <w:r w:rsidRPr="00633E0A">
        <w:rPr>
          <w:rFonts w:ascii="Verdana" w:hAnsi="Verdana" w:cs="OpenSans-Regular"/>
          <w:color w:val="000000"/>
          <w:sz w:val="20"/>
          <w:szCs w:val="19"/>
        </w:rPr>
        <w:t>Fran</w:t>
      </w:r>
      <w:r w:rsidRPr="00633E0A">
        <w:rPr>
          <w:rFonts w:ascii="Verdana" w:hAnsi="Verdana" w:cs="OpenSans-Regular" w:hint="eastAsia"/>
          <w:color w:val="000000"/>
          <w:sz w:val="20"/>
          <w:szCs w:val="19"/>
        </w:rPr>
        <w:t>ç</w:t>
      </w:r>
      <w:r w:rsidRPr="00633E0A">
        <w:rPr>
          <w:rFonts w:ascii="Verdana" w:hAnsi="Verdana" w:cs="OpenSans-Regular"/>
          <w:color w:val="000000"/>
          <w:sz w:val="20"/>
          <w:szCs w:val="19"/>
        </w:rPr>
        <w:t>aise</w:t>
      </w:r>
      <w:proofErr w:type="spellEnd"/>
      <w:r w:rsidRPr="00633E0A">
        <w:rPr>
          <w:rFonts w:ascii="Verdana" w:hAnsi="Verdana" w:cs="OpenSans-Regular"/>
          <w:color w:val="000000"/>
          <w:sz w:val="20"/>
          <w:szCs w:val="19"/>
        </w:rPr>
        <w:t xml:space="preserve"> de </w:t>
      </w:r>
      <w:proofErr w:type="spellStart"/>
      <w:r w:rsidRPr="00633E0A">
        <w:rPr>
          <w:rFonts w:ascii="Verdana" w:hAnsi="Verdana" w:cs="OpenSans-Regular"/>
          <w:color w:val="000000"/>
          <w:sz w:val="20"/>
          <w:szCs w:val="19"/>
        </w:rPr>
        <w:t>D</w:t>
      </w:r>
      <w:r w:rsidRPr="00633E0A">
        <w:rPr>
          <w:rFonts w:ascii="Verdana" w:hAnsi="Verdana" w:cs="OpenSans-Regular" w:hint="eastAsia"/>
          <w:color w:val="000000"/>
          <w:sz w:val="20"/>
          <w:szCs w:val="19"/>
        </w:rPr>
        <w:t>é</w:t>
      </w:r>
      <w:r w:rsidRPr="00633E0A">
        <w:rPr>
          <w:rFonts w:ascii="Verdana" w:hAnsi="Verdana" w:cs="OpenSans-Regular"/>
          <w:color w:val="000000"/>
          <w:sz w:val="20"/>
          <w:szCs w:val="19"/>
        </w:rPr>
        <w:t>veloppement</w:t>
      </w:r>
      <w:proofErr w:type="spellEnd"/>
      <w:r w:rsidRPr="00633E0A">
        <w:rPr>
          <w:rFonts w:ascii="Verdana" w:hAnsi="Verdana" w:cs="OpenSans-Regular"/>
          <w:color w:val="000000"/>
          <w:sz w:val="20"/>
          <w:szCs w:val="19"/>
        </w:rPr>
        <w:t>, Conservation International, the European Union,</w:t>
      </w:r>
      <w:r>
        <w:rPr>
          <w:rFonts w:ascii="Verdana" w:hAnsi="Verdana" w:cs="OpenSans-Regular"/>
          <w:color w:val="000000"/>
          <w:sz w:val="20"/>
          <w:szCs w:val="19"/>
        </w:rPr>
        <w:t xml:space="preserve"> </w:t>
      </w:r>
      <w:r w:rsidRPr="00633E0A">
        <w:rPr>
          <w:rFonts w:ascii="Verdana" w:hAnsi="Verdana" w:cs="OpenSans-Regular"/>
          <w:color w:val="000000"/>
          <w:sz w:val="20"/>
          <w:szCs w:val="19"/>
        </w:rPr>
        <w:t>the Global Environment Facility, the Government of Japan and the World Bank. A</w:t>
      </w:r>
      <w:r>
        <w:rPr>
          <w:rFonts w:ascii="Verdana" w:hAnsi="Verdana" w:cs="OpenSans-Regular"/>
          <w:color w:val="000000"/>
          <w:sz w:val="20"/>
          <w:szCs w:val="19"/>
        </w:rPr>
        <w:t xml:space="preserve"> </w:t>
      </w:r>
      <w:r w:rsidRPr="00633E0A">
        <w:rPr>
          <w:rFonts w:ascii="Verdana" w:hAnsi="Verdana" w:cs="OpenSans-Regular"/>
          <w:color w:val="000000"/>
          <w:sz w:val="20"/>
          <w:szCs w:val="19"/>
        </w:rPr>
        <w:t>fundamental goal is to ensure civil society is engaged in biodiversity</w:t>
      </w:r>
      <w:r>
        <w:rPr>
          <w:rFonts w:ascii="Verdana" w:hAnsi="Verdana" w:cs="OpenSans-Regular"/>
          <w:color w:val="000000"/>
          <w:sz w:val="20"/>
          <w:szCs w:val="19"/>
        </w:rPr>
        <w:t xml:space="preserve"> </w:t>
      </w:r>
      <w:r w:rsidRPr="00633E0A">
        <w:rPr>
          <w:rFonts w:ascii="Verdana" w:hAnsi="Verdana" w:cs="OpenSans-Regular"/>
          <w:color w:val="000000"/>
          <w:sz w:val="20"/>
          <w:szCs w:val="19"/>
        </w:rPr>
        <w:t>conservation.</w:t>
      </w:r>
    </w:p>
    <w:p w:rsidR="00E323C4" w:rsidRPr="00633E0A" w:rsidRDefault="00E323C4" w:rsidP="00E323C4">
      <w:pPr>
        <w:autoSpaceDE w:val="0"/>
        <w:autoSpaceDN w:val="0"/>
        <w:adjustRightInd w:val="0"/>
        <w:rPr>
          <w:rFonts w:ascii="Verdana" w:hAnsi="Verdana" w:cs="OpenSans-Regular"/>
          <w:color w:val="000000"/>
          <w:sz w:val="20"/>
          <w:szCs w:val="19"/>
          <w:lang w:val="en-US"/>
        </w:rPr>
      </w:pPr>
    </w:p>
    <w:p w:rsidR="00E323C4" w:rsidRDefault="007325D5" w:rsidP="00E323C4">
      <w:pPr>
        <w:autoSpaceDE w:val="0"/>
        <w:autoSpaceDN w:val="0"/>
        <w:adjustRightInd w:val="0"/>
        <w:rPr>
          <w:rFonts w:ascii="Verdana" w:hAnsi="Verdana" w:cs="OpenSans-Regular"/>
          <w:color w:val="000000"/>
          <w:sz w:val="20"/>
          <w:szCs w:val="19"/>
          <w:lang w:val="en-US"/>
        </w:rPr>
      </w:pPr>
      <w:hyperlink r:id="rId10" w:history="1">
        <w:r w:rsidR="00E323C4" w:rsidRPr="00E84EA9">
          <w:rPr>
            <w:rStyle w:val="a7"/>
            <w:rFonts w:ascii="Verdana" w:hAnsi="Verdana" w:cs="OpenSans-Regular"/>
            <w:sz w:val="20"/>
            <w:szCs w:val="19"/>
            <w:lang w:val="en-US"/>
          </w:rPr>
          <w:t>The Mountains of Central Asia Biodiversity Hotspot</w:t>
        </w:r>
      </w:hyperlink>
      <w:r w:rsidR="00E323C4" w:rsidRPr="00E84EA9">
        <w:rPr>
          <w:rFonts w:ascii="Verdana" w:hAnsi="Verdana" w:cs="OpenSans-Regular"/>
          <w:color w:val="000000"/>
          <w:sz w:val="20"/>
          <w:szCs w:val="19"/>
          <w:lang w:val="en-US"/>
        </w:rPr>
        <w:t xml:space="preserve"> consists of two of Asia's major mountain ranges, the Pamir and the Tien Shan. Politically, the hotspot</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 860,000 square kilometers include southern Kazakhstan, most of Kyrgyzstan and Tajikistan, eastern Uzbekistan, western China, northeastern Afghanistan, and a small part of Turkmenistan.</w:t>
      </w:r>
      <w:r w:rsidR="00E323C4">
        <w:rPr>
          <w:rFonts w:ascii="Verdana" w:hAnsi="Verdana" w:cs="OpenSans-Regular"/>
          <w:color w:val="000000"/>
          <w:sz w:val="20"/>
          <w:szCs w:val="19"/>
          <w:lang w:val="en-US"/>
        </w:rPr>
        <w:t xml:space="preserve">  </w:t>
      </w:r>
      <w:r w:rsidR="00E323C4" w:rsidRPr="00E84EA9">
        <w:rPr>
          <w:rFonts w:ascii="Verdana" w:hAnsi="Verdana" w:cs="OpenSans-Regular"/>
          <w:color w:val="000000"/>
          <w:sz w:val="20"/>
          <w:szCs w:val="19"/>
          <w:lang w:val="en-US"/>
        </w:rPr>
        <w:t>CEPF</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xml:space="preserve">s investment focuses on Key Biodiversity Areas (KBAs), defined as </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sites contributing significantly to the global persistence of biodiversity</w:t>
      </w:r>
      <w:r w:rsidR="00E323C4" w:rsidRPr="00E84EA9">
        <w:rPr>
          <w:rFonts w:ascii="Verdana" w:hAnsi="Verdana" w:cs="OpenSans-Regular" w:hint="eastAsia"/>
          <w:color w:val="000000"/>
          <w:sz w:val="20"/>
          <w:szCs w:val="19"/>
          <w:lang w:val="en-US"/>
        </w:rPr>
        <w:t>”</w:t>
      </w:r>
      <w:r w:rsidR="00E323C4" w:rsidRPr="00E84EA9">
        <w:rPr>
          <w:rFonts w:ascii="Verdana" w:hAnsi="Verdana" w:cs="OpenSans-Regular"/>
          <w:color w:val="000000"/>
          <w:sz w:val="20"/>
          <w:szCs w:val="19"/>
          <w:lang w:val="en-US"/>
        </w:rPr>
        <w:t>, as well as priority species and corridors.</w:t>
      </w:r>
    </w:p>
    <w:p w:rsidR="00E323C4" w:rsidRDefault="00E323C4" w:rsidP="00E323C4">
      <w:pPr>
        <w:autoSpaceDE w:val="0"/>
        <w:autoSpaceDN w:val="0"/>
        <w:adjustRightInd w:val="0"/>
        <w:rPr>
          <w:rFonts w:ascii="Verdana" w:hAnsi="Verdana" w:cs="OpenSans-Regular"/>
          <w:color w:val="000000"/>
          <w:sz w:val="20"/>
          <w:szCs w:val="19"/>
          <w:lang w:val="en-US"/>
        </w:rPr>
      </w:pPr>
    </w:p>
    <w:p w:rsidR="00E323C4" w:rsidRDefault="007325D5" w:rsidP="00E323C4">
      <w:pPr>
        <w:autoSpaceDE w:val="0"/>
        <w:autoSpaceDN w:val="0"/>
        <w:adjustRightInd w:val="0"/>
        <w:rPr>
          <w:rFonts w:ascii="Verdana" w:hAnsi="Verdana" w:cs="OpenSans-Regular"/>
          <w:color w:val="000000"/>
          <w:sz w:val="20"/>
          <w:szCs w:val="19"/>
          <w:lang w:val="en-US"/>
        </w:rPr>
      </w:pPr>
      <w:hyperlink r:id="rId11" w:history="1">
        <w:r w:rsidR="00E323C4" w:rsidRPr="00A93201">
          <w:rPr>
            <w:rStyle w:val="a7"/>
            <w:rFonts w:ascii="Verdana" w:hAnsi="Verdana" w:cs="OpenSans-Regular"/>
            <w:sz w:val="20"/>
            <w:szCs w:val="19"/>
            <w:lang w:val="en-US"/>
          </w:rPr>
          <w:t>WWF Russia</w:t>
        </w:r>
      </w:hyperlink>
      <w:r w:rsidR="00E323C4">
        <w:rPr>
          <w:rFonts w:ascii="Verdana" w:hAnsi="Verdana" w:cs="OpenSans-Regular"/>
          <w:color w:val="000000"/>
          <w:sz w:val="20"/>
          <w:szCs w:val="19"/>
          <w:lang w:val="en-US"/>
        </w:rPr>
        <w:t xml:space="preserve"> serves as the Regional Implementation Team (RIT) and manages a small grant program to support projects up to $20,000.  Recipients of small grants will receive agreements from WWF Russia reflecting the requirements of CEPF.</w:t>
      </w:r>
    </w:p>
    <w:p w:rsidR="00E323C4" w:rsidRPr="00633E0A" w:rsidRDefault="00E323C4" w:rsidP="00E323C4">
      <w:pPr>
        <w:autoSpaceDE w:val="0"/>
        <w:autoSpaceDN w:val="0"/>
        <w:adjustRightInd w:val="0"/>
        <w:rPr>
          <w:rFonts w:ascii="Verdana" w:hAnsi="Verdana" w:cs="OpenSans-Regular"/>
          <w:color w:val="000000"/>
          <w:sz w:val="20"/>
          <w:szCs w:val="19"/>
          <w:lang w:val="en-US"/>
        </w:rPr>
      </w:pPr>
    </w:p>
    <w:p w:rsidR="00E323C4" w:rsidRPr="00633E0A" w:rsidRDefault="00E323C4" w:rsidP="00E323C4">
      <w:pPr>
        <w:autoSpaceDE w:val="0"/>
        <w:autoSpaceDN w:val="0"/>
        <w:adjustRightInd w:val="0"/>
        <w:rPr>
          <w:rFonts w:ascii="Verdana" w:hAnsi="Verdana" w:cs="OpenSans-Regular"/>
          <w:color w:val="000000"/>
          <w:sz w:val="20"/>
          <w:szCs w:val="19"/>
          <w:lang w:val="en-US"/>
        </w:rPr>
      </w:pPr>
      <w:r w:rsidRPr="00633E0A">
        <w:rPr>
          <w:rFonts w:ascii="Verdana" w:hAnsi="Verdana" w:cs="OpenSans-Regular"/>
          <w:color w:val="000000"/>
          <w:sz w:val="20"/>
          <w:szCs w:val="19"/>
          <w:lang w:val="en-US"/>
        </w:rPr>
        <w:t>Applicants are strongly encouraged to familiarize themselves with the</w:t>
      </w:r>
      <w:r>
        <w:rPr>
          <w:rFonts w:ascii="Verdana" w:hAnsi="Verdana" w:cs="OpenSans-Regular"/>
          <w:color w:val="000000"/>
          <w:sz w:val="20"/>
          <w:szCs w:val="19"/>
          <w:lang w:val="en-US"/>
        </w:rPr>
        <w:t xml:space="preserve"> RIT website, </w:t>
      </w:r>
      <w:hyperlink r:id="rId12" w:history="1">
        <w:r w:rsidRPr="008075E8">
          <w:rPr>
            <w:rStyle w:val="a7"/>
            <w:rFonts w:ascii="Verdana" w:hAnsi="Verdana" w:cs="OpenSans-Regular"/>
            <w:sz w:val="20"/>
            <w:szCs w:val="19"/>
            <w:lang w:val="en-US"/>
          </w:rPr>
          <w:t>www.mca.earth</w:t>
        </w:r>
      </w:hyperlink>
      <w:r>
        <w:rPr>
          <w:rFonts w:ascii="Verdana" w:hAnsi="Verdana" w:cs="OpenSans-Regular"/>
          <w:color w:val="000000"/>
          <w:sz w:val="20"/>
          <w:szCs w:val="19"/>
          <w:lang w:val="en-US"/>
        </w:rPr>
        <w:t xml:space="preserve"> and the</w:t>
      </w:r>
      <w:r w:rsidRPr="00633E0A">
        <w:rPr>
          <w:rFonts w:ascii="Verdana" w:hAnsi="Verdana" w:cs="OpenSans-Regular"/>
          <w:color w:val="000000"/>
          <w:sz w:val="20"/>
          <w:szCs w:val="19"/>
          <w:lang w:val="en-US"/>
        </w:rPr>
        <w:t xml:space="preserve"> CEPF website, particularly the sections on </w:t>
      </w:r>
      <w:hyperlink r:id="rId13" w:history="1">
        <w:r w:rsidRPr="00633E0A">
          <w:rPr>
            <w:rStyle w:val="a7"/>
            <w:rFonts w:ascii="Verdana" w:hAnsi="Verdana" w:cs="OpenSans-Regular"/>
            <w:sz w:val="20"/>
            <w:szCs w:val="19"/>
            <w:lang w:val="en-US"/>
          </w:rPr>
          <w:t>Eligibility</w:t>
        </w:r>
      </w:hyperlink>
      <w:r>
        <w:rPr>
          <w:rFonts w:ascii="Verdana" w:hAnsi="Verdana" w:cs="OpenSans-Regular"/>
          <w:color w:val="000000"/>
          <w:sz w:val="20"/>
          <w:szCs w:val="19"/>
          <w:lang w:val="en-US"/>
        </w:rPr>
        <w:t xml:space="preserve"> and</w:t>
      </w:r>
      <w:r w:rsidRPr="00633E0A">
        <w:rPr>
          <w:rFonts w:ascii="Verdana" w:hAnsi="Verdana" w:cs="OpenSans-Regular"/>
          <w:color w:val="000000"/>
          <w:sz w:val="20"/>
          <w:szCs w:val="19"/>
          <w:lang w:val="en-US"/>
        </w:rPr>
        <w:t xml:space="preserve"> </w:t>
      </w:r>
      <w:hyperlink r:id="rId14" w:history="1">
        <w:r w:rsidRPr="00633E0A">
          <w:rPr>
            <w:rStyle w:val="a7"/>
            <w:rFonts w:ascii="Verdana" w:hAnsi="Verdana" w:cs="OpenSans-Regular"/>
            <w:sz w:val="20"/>
            <w:szCs w:val="19"/>
            <w:lang w:val="en-US"/>
          </w:rPr>
          <w:t>Before You Apply</w:t>
        </w:r>
      </w:hyperlink>
      <w:r>
        <w:rPr>
          <w:rFonts w:ascii="Verdana" w:hAnsi="Verdana" w:cs="OpenSans-Regular"/>
          <w:color w:val="000000"/>
          <w:sz w:val="20"/>
          <w:szCs w:val="19"/>
          <w:lang w:val="en-US"/>
        </w:rPr>
        <w:t>.</w:t>
      </w:r>
    </w:p>
    <w:p w:rsidR="00E323C4" w:rsidRPr="00F02D78" w:rsidRDefault="00E323C4" w:rsidP="00E323C4">
      <w:pPr>
        <w:autoSpaceDE w:val="0"/>
        <w:autoSpaceDN w:val="0"/>
        <w:adjustRightInd w:val="0"/>
        <w:rPr>
          <w:rFonts w:ascii="Verdana" w:hAnsi="Verdana" w:cs="OpenSans-Regular"/>
          <w:color w:val="000000"/>
          <w:sz w:val="20"/>
          <w:szCs w:val="19"/>
        </w:rPr>
      </w:pPr>
    </w:p>
    <w:p w:rsidR="00E323C4" w:rsidRPr="00B00B5E" w:rsidRDefault="00E323C4" w:rsidP="00E323C4">
      <w:pPr>
        <w:autoSpaceDE w:val="0"/>
        <w:autoSpaceDN w:val="0"/>
        <w:adjustRightInd w:val="0"/>
        <w:rPr>
          <w:rFonts w:ascii="Verdana" w:hAnsi="Verdana" w:cs="OpenSans-Regular"/>
          <w:color w:val="000000"/>
          <w:sz w:val="20"/>
          <w:szCs w:val="19"/>
        </w:rPr>
      </w:pPr>
      <w:r>
        <w:rPr>
          <w:rFonts w:ascii="Verdana" w:hAnsi="Verdana" w:cs="OpenSans-Regular"/>
          <w:b/>
          <w:color w:val="000000"/>
          <w:sz w:val="28"/>
          <w:szCs w:val="26"/>
        </w:rPr>
        <w:br w:type="page"/>
      </w:r>
    </w:p>
    <w:p w:rsidR="00E323C4" w:rsidRPr="004E6A22" w:rsidRDefault="00E323C4" w:rsidP="00E323C4">
      <w:pPr>
        <w:autoSpaceDE w:val="0"/>
        <w:autoSpaceDN w:val="0"/>
        <w:adjustRightInd w:val="0"/>
        <w:rPr>
          <w:rFonts w:ascii="Verdana" w:hAnsi="Verdana" w:cs="OpenSans-Regular"/>
          <w:b/>
          <w:color w:val="000000"/>
          <w:sz w:val="28"/>
          <w:szCs w:val="26"/>
        </w:rPr>
      </w:pPr>
      <w:r w:rsidRPr="004E6A22">
        <w:rPr>
          <w:rFonts w:ascii="Verdana" w:hAnsi="Verdana" w:cs="OpenSans-Regular"/>
          <w:b/>
          <w:color w:val="000000"/>
          <w:sz w:val="28"/>
          <w:szCs w:val="26"/>
        </w:rPr>
        <w:lastRenderedPageBreak/>
        <w:t xml:space="preserve">ELIGIBLE </w:t>
      </w:r>
      <w:r>
        <w:rPr>
          <w:rFonts w:ascii="Verdana" w:hAnsi="Verdana" w:cs="OpenSans-Regular"/>
          <w:b/>
          <w:color w:val="000000"/>
          <w:sz w:val="28"/>
          <w:szCs w:val="26"/>
        </w:rPr>
        <w:t xml:space="preserve">APPLICANTS </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3A1C87" w:rsidRDefault="00E323C4" w:rsidP="00E323C4">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Non-governmental and non-commercial civil society organizations, registered community groups and citizen cooperatives, and private universities may apply for funding. It is possible for commercial organizations, such as farms and to apply for funding by special consideration. Individuals must work with civil society organizations rather than apply directly.</w:t>
      </w:r>
    </w:p>
    <w:p w:rsidR="00E323C4" w:rsidRPr="003A1C87" w:rsidRDefault="00E323C4" w:rsidP="00E323C4">
      <w:pPr>
        <w:autoSpaceDE w:val="0"/>
        <w:autoSpaceDN w:val="0"/>
        <w:adjustRightInd w:val="0"/>
        <w:rPr>
          <w:rFonts w:ascii="Verdana" w:hAnsi="Verdana" w:cs="OpenSans-Regular"/>
          <w:color w:val="000000"/>
          <w:sz w:val="20"/>
          <w:szCs w:val="18"/>
        </w:rPr>
      </w:pPr>
    </w:p>
    <w:p w:rsidR="00E323C4" w:rsidRPr="003A1C87" w:rsidRDefault="00E323C4" w:rsidP="00E323C4">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 xml:space="preserve">International organizations are encouraged to involve local organizations or communities as project partners and/or explain how local stakeholders will be engaged as part of project implementation. </w:t>
      </w:r>
    </w:p>
    <w:p w:rsidR="00E323C4" w:rsidRPr="003A1C87" w:rsidRDefault="00E323C4" w:rsidP="00E323C4">
      <w:pPr>
        <w:autoSpaceDE w:val="0"/>
        <w:autoSpaceDN w:val="0"/>
        <w:adjustRightInd w:val="0"/>
        <w:rPr>
          <w:rFonts w:ascii="Verdana" w:hAnsi="Verdana" w:cs="OpenSans-Regular"/>
          <w:color w:val="000000"/>
          <w:sz w:val="20"/>
          <w:szCs w:val="18"/>
        </w:rPr>
      </w:pPr>
    </w:p>
    <w:p w:rsidR="00E323C4" w:rsidRPr="003A1C87" w:rsidRDefault="00E323C4" w:rsidP="00E323C4">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Organizations must have their own bank account and be authorized under relevant national laws to receive charitable contributions. Groups without a USD bank account may partner with other organizations that do have a USD bank account.</w:t>
      </w:r>
    </w:p>
    <w:p w:rsidR="00E323C4" w:rsidRPr="003A1C87" w:rsidRDefault="00E323C4" w:rsidP="00E323C4">
      <w:pPr>
        <w:autoSpaceDE w:val="0"/>
        <w:autoSpaceDN w:val="0"/>
        <w:adjustRightInd w:val="0"/>
        <w:rPr>
          <w:rFonts w:ascii="Verdana" w:hAnsi="Verdana" w:cs="OpenSans-Regular"/>
          <w:color w:val="000000"/>
          <w:sz w:val="20"/>
          <w:szCs w:val="18"/>
        </w:rPr>
      </w:pPr>
    </w:p>
    <w:p w:rsidR="00E323C4" w:rsidRPr="003A1C87" w:rsidRDefault="00E323C4" w:rsidP="00E323C4">
      <w:pPr>
        <w:autoSpaceDE w:val="0"/>
        <w:autoSpaceDN w:val="0"/>
        <w:adjustRightInd w:val="0"/>
        <w:rPr>
          <w:rFonts w:ascii="Verdana" w:hAnsi="Verdana" w:cs="OpenSans-Regular"/>
          <w:color w:val="000000"/>
          <w:sz w:val="20"/>
          <w:szCs w:val="18"/>
        </w:rPr>
      </w:pPr>
      <w:r w:rsidRPr="003A1C87">
        <w:rPr>
          <w:rFonts w:ascii="Verdana" w:hAnsi="Verdana" w:cs="OpenSans-Regular"/>
          <w:color w:val="000000"/>
          <w:sz w:val="20"/>
          <w:szCs w:val="18"/>
        </w:rPr>
        <w:t>Government-owned enterprises or institutions are eligible only if they can demonstrate that the enterprise or institution has:</w:t>
      </w:r>
    </w:p>
    <w:p w:rsidR="00E323C4" w:rsidRDefault="00E323C4" w:rsidP="00E323C4">
      <w:pPr>
        <w:autoSpaceDE w:val="0"/>
        <w:autoSpaceDN w:val="0"/>
        <w:adjustRightInd w:val="0"/>
        <w:rPr>
          <w:rFonts w:ascii="Verdana" w:hAnsi="Verdana" w:cs="OpenSans-Regular"/>
          <w:color w:val="000000"/>
          <w:sz w:val="20"/>
          <w:szCs w:val="18"/>
        </w:rPr>
      </w:pPr>
    </w:p>
    <w:p w:rsidR="00E323C4" w:rsidRPr="00263A7A" w:rsidRDefault="00E323C4" w:rsidP="00E323C4">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a legal personality independent of any government agency or actor;</w:t>
      </w:r>
    </w:p>
    <w:p w:rsidR="00E323C4" w:rsidRPr="00263A7A" w:rsidRDefault="00E323C4" w:rsidP="00E323C4">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the authority to apply for and receive private funds; and</w:t>
      </w:r>
    </w:p>
    <w:p w:rsidR="00E323C4" w:rsidRDefault="00E323C4" w:rsidP="00E323C4">
      <w:pPr>
        <w:pStyle w:val="ad"/>
        <w:numPr>
          <w:ilvl w:val="0"/>
          <w:numId w:val="3"/>
        </w:numPr>
        <w:autoSpaceDE w:val="0"/>
        <w:autoSpaceDN w:val="0"/>
        <w:adjustRightInd w:val="0"/>
        <w:rPr>
          <w:rFonts w:ascii="Verdana" w:hAnsi="Verdana" w:cs="OpenSans-Regular"/>
          <w:color w:val="000000"/>
          <w:sz w:val="20"/>
          <w:szCs w:val="18"/>
        </w:rPr>
      </w:pPr>
      <w:r w:rsidRPr="00263A7A">
        <w:rPr>
          <w:rFonts w:ascii="Verdana" w:hAnsi="Verdana" w:cs="OpenSans-Regular"/>
          <w:color w:val="000000"/>
          <w:sz w:val="20"/>
          <w:szCs w:val="18"/>
        </w:rPr>
        <w:t>may not assert a claim of sovereign immunity.</w:t>
      </w:r>
    </w:p>
    <w:p w:rsidR="00E323C4" w:rsidRDefault="00E323C4" w:rsidP="00E323C4">
      <w:pPr>
        <w:autoSpaceDE w:val="0"/>
        <w:autoSpaceDN w:val="0"/>
        <w:adjustRightInd w:val="0"/>
        <w:rPr>
          <w:rFonts w:ascii="Verdana" w:hAnsi="Verdana" w:cs="OpenSans-Regular"/>
          <w:color w:val="000000"/>
          <w:sz w:val="20"/>
          <w:szCs w:val="18"/>
        </w:rPr>
      </w:pPr>
    </w:p>
    <w:p w:rsidR="00E323C4" w:rsidRPr="00BF3623" w:rsidRDefault="00E323C4" w:rsidP="00E323C4">
      <w:p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Grants cannot be used for:</w:t>
      </w:r>
    </w:p>
    <w:p w:rsidR="00E323C4" w:rsidRDefault="00E323C4" w:rsidP="00E323C4">
      <w:pPr>
        <w:autoSpaceDE w:val="0"/>
        <w:autoSpaceDN w:val="0"/>
        <w:adjustRightInd w:val="0"/>
        <w:rPr>
          <w:rFonts w:ascii="Verdana" w:hAnsi="Verdana" w:cs="OpenSans-Regular"/>
          <w:color w:val="000000"/>
          <w:sz w:val="20"/>
          <w:szCs w:val="18"/>
        </w:rPr>
      </w:pPr>
    </w:p>
    <w:p w:rsidR="00E323C4" w:rsidRPr="00BF3623" w:rsidRDefault="00E323C4" w:rsidP="00E323C4">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 xml:space="preserve">the purchase of land, involuntary resettlement of people, or activities that negatively affect physical cultural resources, including those important to local communities. </w:t>
      </w:r>
    </w:p>
    <w:p w:rsidR="00E323C4" w:rsidRPr="00BF3623" w:rsidRDefault="00E323C4" w:rsidP="00E323C4">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 xml:space="preserve">activities adversely affecting </w:t>
      </w:r>
      <w:r>
        <w:rPr>
          <w:rFonts w:ascii="Verdana" w:hAnsi="Verdana" w:cs="OpenSans-Regular"/>
          <w:color w:val="000000"/>
          <w:sz w:val="20"/>
          <w:szCs w:val="18"/>
        </w:rPr>
        <w:t>i</w:t>
      </w:r>
      <w:r w:rsidRPr="00BF3623">
        <w:rPr>
          <w:rFonts w:ascii="Verdana" w:hAnsi="Verdana" w:cs="OpenSans-Regular"/>
          <w:color w:val="000000"/>
          <w:sz w:val="20"/>
          <w:szCs w:val="18"/>
        </w:rPr>
        <w:t xml:space="preserve">ndigenous </w:t>
      </w:r>
      <w:r>
        <w:rPr>
          <w:rFonts w:ascii="Verdana" w:hAnsi="Verdana" w:cs="OpenSans-Regular"/>
          <w:color w:val="000000"/>
          <w:sz w:val="20"/>
          <w:szCs w:val="18"/>
        </w:rPr>
        <w:t>p</w:t>
      </w:r>
      <w:r w:rsidRPr="00BF3623">
        <w:rPr>
          <w:rFonts w:ascii="Verdana" w:hAnsi="Verdana" w:cs="OpenSans-Regular"/>
          <w:color w:val="000000"/>
          <w:sz w:val="20"/>
          <w:szCs w:val="18"/>
        </w:rPr>
        <w:t xml:space="preserve">eoples or where these communities have not provided their broad support to the project activities. </w:t>
      </w:r>
    </w:p>
    <w:p w:rsidR="00E323C4" w:rsidRPr="00BF3623" w:rsidRDefault="00E323C4" w:rsidP="00E323C4">
      <w:pPr>
        <w:pStyle w:val="ad"/>
        <w:numPr>
          <w:ilvl w:val="0"/>
          <w:numId w:val="4"/>
        </w:numPr>
        <w:autoSpaceDE w:val="0"/>
        <w:autoSpaceDN w:val="0"/>
        <w:adjustRightInd w:val="0"/>
        <w:rPr>
          <w:rFonts w:ascii="Verdana" w:hAnsi="Verdana" w:cs="OpenSans-Regular"/>
          <w:color w:val="000000"/>
          <w:sz w:val="20"/>
          <w:szCs w:val="18"/>
        </w:rPr>
      </w:pPr>
      <w:r w:rsidRPr="00BF3623">
        <w:rPr>
          <w:rFonts w:ascii="Verdana" w:hAnsi="Verdana" w:cs="OpenSans-Regular"/>
          <w:color w:val="000000"/>
          <w:sz w:val="20"/>
          <w:szCs w:val="18"/>
        </w:rPr>
        <w:t>removal or alteration of any physical cultural property (includes sites having archaeological, paleontological, historical, religious, or unique natural values).</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4E6A22" w:rsidRDefault="00E323C4" w:rsidP="00E323C4">
      <w:pPr>
        <w:autoSpaceDE w:val="0"/>
        <w:autoSpaceDN w:val="0"/>
        <w:adjustRightInd w:val="0"/>
        <w:rPr>
          <w:rFonts w:ascii="Verdana" w:hAnsi="Verdana" w:cs="OpenSans-Regular"/>
          <w:b/>
          <w:color w:val="000000"/>
          <w:sz w:val="28"/>
          <w:szCs w:val="26"/>
        </w:rPr>
      </w:pPr>
      <w:r>
        <w:rPr>
          <w:rFonts w:ascii="Verdana" w:hAnsi="Verdana" w:cs="OpenSans-Regular"/>
          <w:b/>
          <w:color w:val="000000"/>
          <w:sz w:val="28"/>
          <w:szCs w:val="26"/>
        </w:rPr>
        <w:t>PRIORITY</w:t>
      </w:r>
      <w:r w:rsidRPr="004E6A22">
        <w:rPr>
          <w:rFonts w:ascii="Verdana" w:hAnsi="Verdana" w:cs="OpenSans-Regular"/>
          <w:b/>
          <w:color w:val="000000"/>
          <w:sz w:val="28"/>
          <w:szCs w:val="26"/>
        </w:rPr>
        <w:t xml:space="preserve"> ACTIVITIES</w:t>
      </w:r>
      <w:r>
        <w:rPr>
          <w:rFonts w:ascii="Verdana" w:hAnsi="Verdana" w:cs="OpenSans-Regular"/>
          <w:b/>
          <w:color w:val="000000"/>
          <w:sz w:val="28"/>
          <w:szCs w:val="26"/>
        </w:rPr>
        <w:t xml:space="preserve"> AND GEOGRAPHIC AREAS</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A10B41"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Grant funded through this solicitation will address one or more of the following themes:</w:t>
      </w:r>
    </w:p>
    <w:p w:rsidR="00E323C4" w:rsidRDefault="00E323C4" w:rsidP="00E323C4">
      <w:pPr>
        <w:autoSpaceDE w:val="0"/>
        <w:autoSpaceDN w:val="0"/>
        <w:adjustRightInd w:val="0"/>
        <w:rPr>
          <w:rFonts w:ascii="Verdana" w:hAnsi="Verdana" w:cs="OpenSans-Regular"/>
          <w:color w:val="000000"/>
          <w:sz w:val="20"/>
          <w:szCs w:val="18"/>
        </w:rPr>
      </w:pPr>
    </w:p>
    <w:p w:rsidR="00E323C4" w:rsidRPr="000F2906" w:rsidRDefault="00E323C4" w:rsidP="00E323C4">
      <w:pPr>
        <w:pStyle w:val="ad"/>
        <w:numPr>
          <w:ilvl w:val="0"/>
          <w:numId w:val="5"/>
        </w:numPr>
        <w:autoSpaceDE w:val="0"/>
        <w:autoSpaceDN w:val="0"/>
        <w:adjustRightInd w:val="0"/>
        <w:rPr>
          <w:rFonts w:ascii="Verdana" w:hAnsi="Verdana" w:cs="OpenSans-Regular"/>
          <w:color w:val="000000"/>
          <w:sz w:val="20"/>
          <w:szCs w:val="18"/>
        </w:rPr>
      </w:pPr>
      <w:r w:rsidRPr="000F2906">
        <w:rPr>
          <w:rFonts w:ascii="Verdana" w:hAnsi="Verdana" w:cs="OpenSans-Regular"/>
          <w:color w:val="000000"/>
          <w:sz w:val="20"/>
          <w:szCs w:val="18"/>
        </w:rPr>
        <w:t xml:space="preserve">Local traditions and modern environmental education as </w:t>
      </w:r>
      <w:r>
        <w:rPr>
          <w:rFonts w:ascii="Verdana" w:hAnsi="Verdana" w:cs="OpenSans-Regular"/>
          <w:color w:val="000000"/>
          <w:sz w:val="20"/>
          <w:szCs w:val="18"/>
        </w:rPr>
        <w:t xml:space="preserve">the </w:t>
      </w:r>
      <w:r w:rsidRPr="000F2906">
        <w:rPr>
          <w:rFonts w:ascii="Verdana" w:hAnsi="Verdana" w:cs="OpenSans-Regular"/>
          <w:color w:val="000000"/>
          <w:sz w:val="20"/>
          <w:szCs w:val="18"/>
        </w:rPr>
        <w:t>basis of sustainable development of local communities and natural ecosystems.</w:t>
      </w:r>
    </w:p>
    <w:p w:rsidR="00E323C4" w:rsidRPr="000F2906" w:rsidRDefault="00E323C4" w:rsidP="00E323C4">
      <w:pPr>
        <w:pStyle w:val="ad"/>
        <w:numPr>
          <w:ilvl w:val="0"/>
          <w:numId w:val="5"/>
        </w:numPr>
        <w:autoSpaceDE w:val="0"/>
        <w:autoSpaceDN w:val="0"/>
        <w:adjustRightInd w:val="0"/>
        <w:rPr>
          <w:rFonts w:ascii="Verdana" w:hAnsi="Verdana" w:cs="OpenSans-Regular"/>
          <w:color w:val="000000"/>
          <w:sz w:val="20"/>
          <w:szCs w:val="18"/>
        </w:rPr>
      </w:pPr>
      <w:r w:rsidRPr="000F2906">
        <w:rPr>
          <w:rFonts w:ascii="Verdana" w:hAnsi="Verdana" w:cs="OpenSans-Regular"/>
          <w:color w:val="000000"/>
          <w:sz w:val="20"/>
          <w:szCs w:val="18"/>
        </w:rPr>
        <w:t xml:space="preserve">Enhancement </w:t>
      </w:r>
      <w:r w:rsidR="00951836">
        <w:rPr>
          <w:rFonts w:ascii="Verdana" w:hAnsi="Verdana" w:cs="OpenSans-Regular"/>
          <w:color w:val="000000"/>
          <w:sz w:val="20"/>
          <w:szCs w:val="18"/>
        </w:rPr>
        <w:t>protection and monitoring</w:t>
      </w:r>
      <w:r>
        <w:rPr>
          <w:rFonts w:ascii="Verdana" w:hAnsi="Verdana" w:cs="OpenSans-Regular"/>
          <w:color w:val="000000"/>
          <w:sz w:val="20"/>
          <w:szCs w:val="18"/>
        </w:rPr>
        <w:t xml:space="preserve"> </w:t>
      </w:r>
      <w:r w:rsidR="00951836">
        <w:rPr>
          <w:rFonts w:ascii="Verdana" w:hAnsi="Verdana" w:cs="OpenSans-Regular"/>
          <w:color w:val="000000"/>
          <w:sz w:val="20"/>
          <w:szCs w:val="18"/>
        </w:rPr>
        <w:t>of existing PA’s as an integrated unit</w:t>
      </w:r>
      <w:r>
        <w:rPr>
          <w:rFonts w:ascii="Verdana" w:hAnsi="Verdana" w:cs="OpenSans-Regular"/>
          <w:color w:val="000000"/>
          <w:sz w:val="20"/>
          <w:szCs w:val="18"/>
        </w:rPr>
        <w:t>.</w:t>
      </w:r>
    </w:p>
    <w:p w:rsidR="00E323C4" w:rsidRPr="000F2906" w:rsidRDefault="00E323C4" w:rsidP="00E323C4">
      <w:pPr>
        <w:pStyle w:val="ad"/>
        <w:numPr>
          <w:ilvl w:val="0"/>
          <w:numId w:val="5"/>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C</w:t>
      </w:r>
      <w:r w:rsidRPr="000F2906">
        <w:rPr>
          <w:rFonts w:ascii="Verdana" w:hAnsi="Verdana" w:cs="OpenSans-Regular"/>
          <w:color w:val="000000"/>
          <w:sz w:val="20"/>
          <w:szCs w:val="18"/>
        </w:rPr>
        <w:t>onservation in KBAs as a basis for sustainable development</w:t>
      </w:r>
      <w:r>
        <w:rPr>
          <w:rFonts w:ascii="Verdana" w:hAnsi="Verdana" w:cs="OpenSans-Regular"/>
          <w:color w:val="000000"/>
          <w:sz w:val="20"/>
          <w:szCs w:val="18"/>
        </w:rPr>
        <w:t xml:space="preserve"> in the most populated and productive valleys in the Kyrgyz Republic.</w:t>
      </w:r>
    </w:p>
    <w:p w:rsidR="00E323C4" w:rsidRDefault="00E323C4" w:rsidP="00E323C4">
      <w:pPr>
        <w:autoSpaceDE w:val="0"/>
        <w:autoSpaceDN w:val="0"/>
        <w:adjustRightInd w:val="0"/>
        <w:rPr>
          <w:rFonts w:ascii="Verdana" w:hAnsi="Verdana" w:cs="OpenSans-Regular"/>
          <w:color w:val="000000"/>
          <w:sz w:val="20"/>
          <w:szCs w:val="18"/>
        </w:rPr>
      </w:pPr>
    </w:p>
    <w:p w:rsidR="00E323C4" w:rsidRPr="000B5C37"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 xml:space="preserve">Projects should be organized to address the strategic directions and investment priorities in the table below and also described in </w:t>
      </w:r>
      <w:r w:rsidRPr="000B5C37">
        <w:rPr>
          <w:rFonts w:ascii="Verdana" w:hAnsi="Verdana" w:cs="OpenSans-Regular"/>
          <w:color w:val="000000"/>
          <w:sz w:val="20"/>
          <w:szCs w:val="18"/>
        </w:rPr>
        <w:t>pages 123 – 137 of the</w:t>
      </w:r>
      <w:r>
        <w:rPr>
          <w:rFonts w:ascii="Verdana" w:hAnsi="Verdana" w:cs="OpenSans-Regular"/>
          <w:color w:val="000000"/>
          <w:sz w:val="20"/>
          <w:szCs w:val="18"/>
        </w:rPr>
        <w:t xml:space="preserve"> </w:t>
      </w:r>
      <w:hyperlink r:id="rId15" w:history="1">
        <w:r w:rsidRPr="007455FC">
          <w:rPr>
            <w:rStyle w:val="a7"/>
            <w:rFonts w:ascii="Verdana" w:hAnsi="Verdana" w:cs="OpenSans-Regular"/>
            <w:sz w:val="20"/>
            <w:szCs w:val="18"/>
          </w:rPr>
          <w:t>Ecosystem Profile</w:t>
        </w:r>
      </w:hyperlink>
      <w:r>
        <w:rPr>
          <w:rFonts w:ascii="Verdana" w:hAnsi="Verdana" w:cs="OpenSans-Regular"/>
          <w:color w:val="000000"/>
          <w:sz w:val="20"/>
          <w:szCs w:val="18"/>
        </w:rPr>
        <w:t>.</w:t>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widowControl/>
        <w:suppressAutoHyphens w:val="0"/>
        <w:spacing w:after="160" w:line="259" w:lineRule="auto"/>
        <w:rPr>
          <w:rFonts w:ascii="Verdana" w:hAnsi="Verdana" w:cs="OpenSans-Regular"/>
          <w:color w:val="000000"/>
          <w:sz w:val="20"/>
          <w:szCs w:val="18"/>
        </w:rPr>
      </w:pPr>
      <w:r>
        <w:rPr>
          <w:rFonts w:ascii="Verdana" w:hAnsi="Verdana" w:cs="OpenSans-Regular"/>
          <w:color w:val="000000"/>
          <w:sz w:val="20"/>
          <w:szCs w:val="1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5415"/>
      </w:tblGrid>
      <w:tr w:rsidR="00E323C4" w:rsidRPr="006A0624" w:rsidTr="00D9124C">
        <w:trPr>
          <w:trHeight w:val="302"/>
          <w:tblHeader/>
          <w:jc w:val="center"/>
        </w:trPr>
        <w:tc>
          <w:tcPr>
            <w:tcW w:w="2097"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lastRenderedPageBreak/>
              <w:t>Strategic direction</w:t>
            </w:r>
          </w:p>
        </w:tc>
        <w:tc>
          <w:tcPr>
            <w:tcW w:w="5415"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rsidTr="00D9124C">
        <w:trPr>
          <w:trHeight w:val="1061"/>
          <w:jc w:val="center"/>
        </w:trPr>
        <w:tc>
          <w:tcPr>
            <w:tcW w:w="2097"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1. Address threats to priority species</w:t>
            </w: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1.5. Maintain populations of priority species beyond</w:t>
            </w:r>
          </w:p>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those solely affected by collection, hunting, fishing,</w:t>
            </w:r>
          </w:p>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poisoning, and nature users</w:t>
            </w:r>
          </w:p>
        </w:tc>
      </w:tr>
      <w:tr w:rsidR="00E323C4" w:rsidRPr="006A0624" w:rsidTr="00D9124C">
        <w:trPr>
          <w:trHeight w:val="302"/>
          <w:tblHeader/>
          <w:jc w:val="center"/>
        </w:trPr>
        <w:tc>
          <w:tcPr>
            <w:tcW w:w="2097"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Strategic direction</w:t>
            </w:r>
          </w:p>
        </w:tc>
        <w:tc>
          <w:tcPr>
            <w:tcW w:w="5415"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rsidTr="00D9124C">
        <w:trPr>
          <w:trHeight w:val="533"/>
          <w:jc w:val="center"/>
        </w:trPr>
        <w:tc>
          <w:tcPr>
            <w:tcW w:w="2097" w:type="dxa"/>
            <w:vMerge w:val="restart"/>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2. Improve management of priority sites with and without official protection status</w:t>
            </w: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2.1. Facilitate effective collaboration among CSOs, local communities, and park management units to enhance protected area networks</w:t>
            </w:r>
          </w:p>
          <w:p w:rsidR="00E323C4" w:rsidRPr="007455FC" w:rsidRDefault="00E323C4" w:rsidP="00D9124C">
            <w:pPr>
              <w:rPr>
                <w:rFonts w:ascii="Verdana" w:hAnsi="Verdana" w:cstheme="minorHAnsi"/>
                <w:sz w:val="18"/>
                <w:szCs w:val="18"/>
                <w:lang w:val="en-US" w:eastAsia="en-GB"/>
              </w:rPr>
            </w:pPr>
          </w:p>
        </w:tc>
      </w:tr>
      <w:tr w:rsidR="00E323C4" w:rsidRPr="006A0624" w:rsidTr="00D9124C">
        <w:trPr>
          <w:trHeight w:val="737"/>
          <w:jc w:val="center"/>
        </w:trPr>
        <w:tc>
          <w:tcPr>
            <w:tcW w:w="2097" w:type="dxa"/>
            <w:vMerge/>
            <w:shd w:val="clear" w:color="auto" w:fill="auto"/>
            <w:vAlign w:val="center"/>
          </w:tcPr>
          <w:p w:rsidR="00E323C4" w:rsidRPr="007455FC" w:rsidRDefault="00E323C4" w:rsidP="00D9124C">
            <w:pPr>
              <w:rPr>
                <w:rFonts w:ascii="Verdana" w:hAnsi="Verdana" w:cstheme="minorHAnsi"/>
                <w:sz w:val="18"/>
                <w:szCs w:val="18"/>
                <w:lang w:val="en-US" w:eastAsia="en-GB"/>
              </w:rPr>
            </w:pP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2.2. Develop and implement management approaches to sustainable use in KBAs outside official protected areas</w:t>
            </w:r>
          </w:p>
        </w:tc>
      </w:tr>
      <w:tr w:rsidR="00E323C4" w:rsidRPr="006A0624" w:rsidTr="00D9124C">
        <w:trPr>
          <w:trHeight w:val="302"/>
          <w:tblHeader/>
          <w:jc w:val="center"/>
        </w:trPr>
        <w:tc>
          <w:tcPr>
            <w:tcW w:w="2097"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Strategic direction</w:t>
            </w:r>
          </w:p>
        </w:tc>
        <w:tc>
          <w:tcPr>
            <w:tcW w:w="5415" w:type="dxa"/>
            <w:shd w:val="clear" w:color="auto" w:fill="DDDDDD"/>
            <w:vAlign w:val="center"/>
          </w:tcPr>
          <w:p w:rsidR="00E323C4" w:rsidRPr="007455FC" w:rsidRDefault="00E323C4" w:rsidP="00D9124C">
            <w:pPr>
              <w:rPr>
                <w:rFonts w:ascii="Verdana" w:hAnsi="Verdana" w:cstheme="minorHAnsi"/>
                <w:b/>
                <w:sz w:val="18"/>
                <w:szCs w:val="18"/>
                <w:lang w:val="en-US" w:eastAsia="en-GB"/>
              </w:rPr>
            </w:pPr>
            <w:r w:rsidRPr="007455FC">
              <w:rPr>
                <w:rFonts w:ascii="Verdana" w:hAnsi="Verdana" w:cstheme="minorHAnsi"/>
                <w:b/>
                <w:sz w:val="18"/>
                <w:szCs w:val="18"/>
                <w:lang w:val="en-US" w:eastAsia="en-GB"/>
              </w:rPr>
              <w:t>Investment priorities</w:t>
            </w:r>
          </w:p>
        </w:tc>
      </w:tr>
      <w:tr w:rsidR="00E323C4" w:rsidRPr="006A0624" w:rsidTr="00D9124C">
        <w:trPr>
          <w:trHeight w:val="1223"/>
          <w:jc w:val="center"/>
        </w:trPr>
        <w:tc>
          <w:tcPr>
            <w:tcW w:w="2097" w:type="dxa"/>
            <w:vMerge w:val="restart"/>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5. Enhance civil society capacity for effective conservation action</w:t>
            </w: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5.1. Enable and enhance communication and collaboration between civil society and communities and government agencies responsible for implementing national biodiversity strategies</w:t>
            </w:r>
          </w:p>
        </w:tc>
      </w:tr>
      <w:tr w:rsidR="00E323C4" w:rsidRPr="006A0624" w:rsidTr="00D9124C">
        <w:trPr>
          <w:trHeight w:val="440"/>
          <w:jc w:val="center"/>
        </w:trPr>
        <w:tc>
          <w:tcPr>
            <w:tcW w:w="2097" w:type="dxa"/>
            <w:vMerge/>
            <w:shd w:val="clear" w:color="auto" w:fill="auto"/>
            <w:vAlign w:val="center"/>
          </w:tcPr>
          <w:p w:rsidR="00E323C4" w:rsidRPr="007455FC" w:rsidRDefault="00E323C4" w:rsidP="00D9124C">
            <w:pPr>
              <w:rPr>
                <w:rFonts w:ascii="Verdana" w:hAnsi="Verdana" w:cstheme="minorHAnsi"/>
                <w:sz w:val="18"/>
                <w:szCs w:val="18"/>
                <w:lang w:val="en-US" w:eastAsia="en-GB"/>
              </w:rPr>
            </w:pPr>
          </w:p>
        </w:tc>
        <w:tc>
          <w:tcPr>
            <w:tcW w:w="5415" w:type="dxa"/>
            <w:shd w:val="clear" w:color="auto" w:fill="auto"/>
            <w:vAlign w:val="center"/>
          </w:tcPr>
          <w:p w:rsidR="00E323C4" w:rsidRPr="007455FC" w:rsidRDefault="00E323C4" w:rsidP="00D9124C">
            <w:pPr>
              <w:rPr>
                <w:rFonts w:ascii="Verdana" w:hAnsi="Verdana" w:cstheme="minorHAnsi"/>
                <w:sz w:val="18"/>
                <w:szCs w:val="18"/>
                <w:lang w:val="en-US" w:eastAsia="en-GB"/>
              </w:rPr>
            </w:pPr>
            <w:r w:rsidRPr="007455FC">
              <w:rPr>
                <w:rFonts w:ascii="Verdana" w:hAnsi="Verdana" w:cstheme="minorHAnsi"/>
                <w:sz w:val="18"/>
                <w:szCs w:val="18"/>
                <w:lang w:val="en-US" w:eastAsia="en-GB"/>
              </w:rPr>
              <w:t>5.5. Support action-oriented environmental education</w:t>
            </w:r>
          </w:p>
        </w:tc>
      </w:tr>
    </w:tbl>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Projects should address any of the following priority geographies:</w:t>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Corridor 7:  Turkestan and Alai Mountains</w:t>
      </w:r>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Corridor 18:  Khan-</w:t>
      </w:r>
      <w:proofErr w:type="spellStart"/>
      <w:r>
        <w:rPr>
          <w:rFonts w:ascii="Verdana" w:hAnsi="Verdana" w:cs="OpenSans-Regular"/>
          <w:color w:val="000000"/>
          <w:sz w:val="20"/>
          <w:szCs w:val="18"/>
        </w:rPr>
        <w:t>Tengri</w:t>
      </w:r>
      <w:proofErr w:type="spellEnd"/>
      <w:r>
        <w:rPr>
          <w:rFonts w:ascii="Verdana" w:hAnsi="Verdana" w:cs="OpenSans-Regular"/>
          <w:color w:val="000000"/>
          <w:sz w:val="20"/>
          <w:szCs w:val="18"/>
        </w:rPr>
        <w:t xml:space="preserve"> and </w:t>
      </w:r>
      <w:proofErr w:type="spellStart"/>
      <w:r>
        <w:rPr>
          <w:rFonts w:ascii="Verdana" w:hAnsi="Verdana" w:cs="OpenSans-Regular"/>
          <w:color w:val="000000"/>
          <w:sz w:val="20"/>
          <w:szCs w:val="18"/>
        </w:rPr>
        <w:t>Tomur</w:t>
      </w:r>
      <w:proofErr w:type="spellEnd"/>
      <w:r>
        <w:rPr>
          <w:rFonts w:ascii="Verdana" w:hAnsi="Verdana" w:cs="OpenSans-Regular"/>
          <w:color w:val="000000"/>
          <w:sz w:val="20"/>
          <w:szCs w:val="18"/>
        </w:rPr>
        <w:t xml:space="preserve"> Mountains</w:t>
      </w:r>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sidRPr="00275AA1">
        <w:rPr>
          <w:rFonts w:ascii="Verdana" w:hAnsi="Verdana" w:cs="OpenSans-Regular"/>
          <w:color w:val="000000"/>
          <w:sz w:val="20"/>
          <w:szCs w:val="18"/>
        </w:rPr>
        <w:t>Key Biodiversity Area (KBA) 20</w:t>
      </w:r>
      <w:r>
        <w:rPr>
          <w:rFonts w:ascii="Verdana" w:hAnsi="Verdana" w:cs="OpenSans-Regular"/>
          <w:color w:val="000000"/>
          <w:sz w:val="20"/>
          <w:szCs w:val="18"/>
        </w:rPr>
        <w:t xml:space="preserve">:  </w:t>
      </w:r>
      <w:proofErr w:type="spellStart"/>
      <w:r w:rsidRPr="00275AA1">
        <w:rPr>
          <w:rFonts w:ascii="Verdana" w:hAnsi="Verdana" w:cs="OpenSans-Regular"/>
          <w:color w:val="000000"/>
          <w:sz w:val="20"/>
          <w:szCs w:val="18"/>
        </w:rPr>
        <w:t>Isfairam-Shakhimardan</w:t>
      </w:r>
      <w:proofErr w:type="spellEnd"/>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KBA 23</w:t>
      </w:r>
      <w:r>
        <w:rPr>
          <w:rFonts w:ascii="Verdana" w:hAnsi="Verdana" w:cs="OpenSans-Regular"/>
          <w:color w:val="000000"/>
          <w:sz w:val="20"/>
          <w:szCs w:val="18"/>
          <w:lang w:val="en-GB" w:eastAsia="ar-SA"/>
        </w:rPr>
        <w:t xml:space="preserve">: </w:t>
      </w:r>
      <w:r w:rsidRPr="00FF5F8A">
        <w:rPr>
          <w:rFonts w:ascii="Verdana" w:hAnsi="Verdana" w:cs="OpenSans-Regular"/>
          <w:color w:val="000000"/>
          <w:sz w:val="20"/>
          <w:szCs w:val="18"/>
        </w:rPr>
        <w:t xml:space="preserve"> Alai-</w:t>
      </w:r>
      <w:proofErr w:type="spellStart"/>
      <w:r w:rsidRPr="00FF5F8A">
        <w:rPr>
          <w:rFonts w:ascii="Verdana" w:hAnsi="Verdana" w:cs="OpenSans-Regular"/>
          <w:color w:val="000000"/>
          <w:sz w:val="20"/>
          <w:szCs w:val="18"/>
        </w:rPr>
        <w:t>Kuu</w:t>
      </w:r>
      <w:proofErr w:type="spellEnd"/>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KBA 28:</w:t>
      </w:r>
      <w:r>
        <w:rPr>
          <w:rFonts w:ascii="Verdana" w:hAnsi="Verdana" w:cs="OpenSans-Regular"/>
          <w:color w:val="000000"/>
          <w:sz w:val="20"/>
          <w:szCs w:val="18"/>
          <w:lang w:val="en-GB" w:eastAsia="ar-SA"/>
        </w:rPr>
        <w:t xml:space="preserve">  </w:t>
      </w:r>
      <w:proofErr w:type="spellStart"/>
      <w:r w:rsidRPr="00FF5F8A">
        <w:rPr>
          <w:rFonts w:ascii="Verdana" w:hAnsi="Verdana" w:cs="OpenSans-Regular"/>
          <w:color w:val="000000"/>
          <w:sz w:val="20"/>
          <w:szCs w:val="18"/>
        </w:rPr>
        <w:t>Kumtor</w:t>
      </w:r>
      <w:proofErr w:type="spellEnd"/>
      <w:r w:rsidRPr="00FF5F8A">
        <w:rPr>
          <w:rFonts w:ascii="Verdana" w:hAnsi="Verdana" w:cs="OpenSans-Regular"/>
          <w:color w:val="000000"/>
          <w:sz w:val="20"/>
          <w:szCs w:val="18"/>
        </w:rPr>
        <w:t xml:space="preserve"> and </w:t>
      </w:r>
      <w:proofErr w:type="spellStart"/>
      <w:r w:rsidRPr="00FF5F8A">
        <w:rPr>
          <w:rFonts w:ascii="Verdana" w:hAnsi="Verdana" w:cs="OpenSans-Regular"/>
          <w:color w:val="000000"/>
          <w:sz w:val="20"/>
          <w:szCs w:val="18"/>
        </w:rPr>
        <w:t>Sarychat-Ertash</w:t>
      </w:r>
      <w:proofErr w:type="spellEnd"/>
    </w:p>
    <w:p w:rsidR="00E323C4" w:rsidRDefault="00E323C4" w:rsidP="00E323C4">
      <w:pPr>
        <w:pStyle w:val="ad"/>
        <w:numPr>
          <w:ilvl w:val="0"/>
          <w:numId w:val="6"/>
        </w:numPr>
        <w:autoSpaceDE w:val="0"/>
        <w:autoSpaceDN w:val="0"/>
        <w:adjustRightInd w:val="0"/>
        <w:rPr>
          <w:rFonts w:ascii="Verdana" w:hAnsi="Verdana" w:cs="OpenSans-Regular"/>
          <w:color w:val="000000"/>
          <w:sz w:val="20"/>
          <w:szCs w:val="18"/>
        </w:rPr>
      </w:pPr>
      <w:r w:rsidRPr="0016528C">
        <w:rPr>
          <w:rFonts w:ascii="Verdana" w:hAnsi="Verdana" w:cs="OpenSans-Regular"/>
          <w:color w:val="000000"/>
          <w:sz w:val="20"/>
          <w:szCs w:val="18"/>
        </w:rPr>
        <w:t xml:space="preserve">KBA 30: </w:t>
      </w:r>
      <w:r>
        <w:rPr>
          <w:rFonts w:ascii="Verdana" w:hAnsi="Verdana" w:cs="OpenSans-Regular"/>
          <w:color w:val="000000"/>
          <w:sz w:val="20"/>
          <w:szCs w:val="18"/>
        </w:rPr>
        <w:t xml:space="preserve"> </w:t>
      </w:r>
      <w:proofErr w:type="spellStart"/>
      <w:r w:rsidRPr="0016528C">
        <w:rPr>
          <w:rFonts w:ascii="Verdana" w:hAnsi="Verdana" w:cs="OpenSans-Regular"/>
          <w:color w:val="000000"/>
          <w:sz w:val="20"/>
          <w:szCs w:val="18"/>
        </w:rPr>
        <w:t>Sary-Djaz</w:t>
      </w:r>
      <w:proofErr w:type="spellEnd"/>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Regarding KBA 20, in particular, we expect proposals on e</w:t>
      </w:r>
      <w:r w:rsidRPr="00A10B41">
        <w:rPr>
          <w:rFonts w:ascii="Verdana" w:hAnsi="Verdana" w:cs="OpenSans-Regular"/>
          <w:color w:val="000000"/>
          <w:sz w:val="20"/>
          <w:szCs w:val="18"/>
        </w:rPr>
        <w:t>nforcement and sustainable use of the juniper forest ecosystems, uncultivated areas, and endemic species, with participation of local resource users.</w:t>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Regarding KBA 23, in particular, we expect proposals on e</w:t>
      </w:r>
      <w:r w:rsidRPr="00A10B41">
        <w:rPr>
          <w:rFonts w:ascii="Verdana" w:hAnsi="Verdana" w:cs="OpenSans-Regular"/>
          <w:color w:val="000000"/>
          <w:sz w:val="20"/>
          <w:szCs w:val="18"/>
        </w:rPr>
        <w:t>ndemic and endangered species protection and research, involvement of local resource users, and capacity building for effective KBA functioning.</w:t>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The RIT will accept proposals that partially take place outside of these named priority KBAs and corridors if the project otherwise fulfils priorities listed in the Ecosystem Profile.</w:t>
      </w:r>
    </w:p>
    <w:p w:rsidR="00E323C4" w:rsidRPr="00A10B41"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ascii="Verdana" w:hAnsi="Verdana" w:cs="OpenSans-Regular"/>
          <w:color w:val="000000"/>
          <w:sz w:val="20"/>
          <w:szCs w:val="18"/>
        </w:rPr>
        <w:t xml:space="preserve">Priority will be given to projects that do </w:t>
      </w:r>
      <w:r w:rsidRPr="00880386">
        <w:rPr>
          <w:rFonts w:ascii="Verdana" w:hAnsi="Verdana" w:cs="OpenSans-Regular"/>
          <w:color w:val="000000"/>
          <w:sz w:val="20"/>
          <w:szCs w:val="18"/>
          <w:u w:val="single"/>
        </w:rPr>
        <w:t>not</w:t>
      </w:r>
      <w:r w:rsidRPr="00A10B41">
        <w:rPr>
          <w:rFonts w:ascii="Verdana" w:hAnsi="Verdana" w:cs="OpenSans-Regular"/>
          <w:color w:val="000000"/>
          <w:sz w:val="20"/>
          <w:szCs w:val="18"/>
        </w:rPr>
        <w:t xml:space="preserve"> compete with existing projects on individual species</w:t>
      </w:r>
      <w:r>
        <w:rPr>
          <w:rFonts w:ascii="Verdana" w:hAnsi="Verdana" w:cs="OpenSans-Regular"/>
          <w:color w:val="000000"/>
          <w:sz w:val="20"/>
          <w:szCs w:val="18"/>
        </w:rPr>
        <w:t>. Instead, preference will be given to those projects that focus on larger ecosystem conservation surrounding a KBA or corridor, that replicate proven past methods, and build collaboratively on the work of others.</w:t>
      </w:r>
    </w:p>
    <w:p w:rsidR="00E323C4" w:rsidRPr="00E74DB7"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cstheme="minorHAnsi"/>
          <w:noProof/>
          <w:lang w:val="ru-RU" w:eastAsia="ru-RU"/>
        </w:rPr>
        <w:lastRenderedPageBreak/>
        <w:drawing>
          <wp:inline distT="0" distB="0" distL="0" distR="0" wp14:anchorId="5D170BDC" wp14:editId="582ED867">
            <wp:extent cx="5486400" cy="359156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l="3883" r="1262" b="-629"/>
                    <a:stretch>
                      <a:fillRect/>
                    </a:stretch>
                  </pic:blipFill>
                  <pic:spPr bwMode="auto">
                    <a:xfrm>
                      <a:off x="0" y="0"/>
                      <a:ext cx="5486400" cy="3591560"/>
                    </a:xfrm>
                    <a:prstGeom prst="rect">
                      <a:avLst/>
                    </a:prstGeom>
                    <a:noFill/>
                    <a:ln>
                      <a:noFill/>
                    </a:ln>
                  </pic:spPr>
                </pic:pic>
              </a:graphicData>
            </a:graphic>
          </wp:inline>
        </w:drawing>
      </w:r>
    </w:p>
    <w:p w:rsidR="00E323C4" w:rsidRDefault="00E323C4" w:rsidP="00E323C4">
      <w:pPr>
        <w:autoSpaceDE w:val="0"/>
        <w:autoSpaceDN w:val="0"/>
        <w:adjustRightInd w:val="0"/>
        <w:rPr>
          <w:rFonts w:ascii="Verdana" w:hAnsi="Verdana" w:cs="OpenSans-Regular"/>
          <w:color w:val="000000"/>
          <w:sz w:val="20"/>
          <w:szCs w:val="18"/>
        </w:rPr>
      </w:pPr>
    </w:p>
    <w:p w:rsidR="00E323C4" w:rsidRDefault="00E323C4" w:rsidP="00E323C4">
      <w:pPr>
        <w:autoSpaceDE w:val="0"/>
        <w:autoSpaceDN w:val="0"/>
        <w:adjustRightInd w:val="0"/>
        <w:rPr>
          <w:rFonts w:ascii="Verdana" w:hAnsi="Verdana" w:cs="OpenSans-Regular"/>
          <w:color w:val="000000"/>
          <w:sz w:val="20"/>
          <w:szCs w:val="18"/>
        </w:rPr>
      </w:pPr>
      <w:r>
        <w:rPr>
          <w:rFonts w:cstheme="minorHAnsi"/>
          <w:noProof/>
          <w:lang w:val="ru-RU" w:eastAsia="ru-RU"/>
        </w:rPr>
        <w:drawing>
          <wp:inline distT="0" distB="0" distL="0" distR="0" wp14:anchorId="1830CD53" wp14:editId="23419DD4">
            <wp:extent cx="5486400" cy="29889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86400" cy="2988945"/>
                    </a:xfrm>
                    <a:prstGeom prst="rect">
                      <a:avLst/>
                    </a:prstGeom>
                    <a:noFill/>
                    <a:ln>
                      <a:noFill/>
                    </a:ln>
                  </pic:spPr>
                </pic:pic>
              </a:graphicData>
            </a:graphic>
          </wp:inline>
        </w:drawing>
      </w:r>
    </w:p>
    <w:p w:rsidR="00E323C4" w:rsidRDefault="00E323C4" w:rsidP="00E323C4">
      <w:pPr>
        <w:autoSpaceDE w:val="0"/>
        <w:autoSpaceDN w:val="0"/>
        <w:adjustRightInd w:val="0"/>
        <w:rPr>
          <w:rFonts w:ascii="Verdana" w:hAnsi="Verdana" w:cs="OpenSans-Regular"/>
          <w:color w:val="000000"/>
          <w:sz w:val="20"/>
          <w:szCs w:val="18"/>
        </w:rPr>
      </w:pP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637966" w:rsidRDefault="00E323C4" w:rsidP="00E323C4">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TIMEFRAME</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B00B5E" w:rsidRDefault="00E323C4" w:rsidP="00E323C4">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Projects are expected to start in 2020. Typical duration will be one to two years, but all CEPF-funded work must be complete by June 2024.</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Default="00E323C4" w:rsidP="00E323C4">
      <w:pPr>
        <w:widowControl/>
        <w:suppressAutoHyphens w:val="0"/>
        <w:spacing w:after="160" w:line="259" w:lineRule="auto"/>
        <w:rPr>
          <w:rFonts w:ascii="Verdana" w:hAnsi="Verdana" w:cs="OpenSans-Regular"/>
          <w:b/>
          <w:color w:val="000000"/>
          <w:sz w:val="28"/>
          <w:szCs w:val="26"/>
        </w:rPr>
      </w:pPr>
      <w:r>
        <w:rPr>
          <w:rFonts w:ascii="Verdana" w:hAnsi="Verdana" w:cs="OpenSans-Regular"/>
          <w:b/>
          <w:color w:val="000000"/>
          <w:sz w:val="28"/>
          <w:szCs w:val="26"/>
        </w:rPr>
        <w:br w:type="page"/>
      </w:r>
    </w:p>
    <w:p w:rsidR="00E323C4" w:rsidRPr="00637966" w:rsidRDefault="00E323C4" w:rsidP="00E323C4">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lastRenderedPageBreak/>
        <w:t>HOW TO APPLY</w:t>
      </w:r>
    </w:p>
    <w:p w:rsidR="00E323C4" w:rsidRDefault="00E323C4" w:rsidP="00E323C4">
      <w:pPr>
        <w:autoSpaceDE w:val="0"/>
        <w:autoSpaceDN w:val="0"/>
        <w:adjustRightInd w:val="0"/>
        <w:rPr>
          <w:rFonts w:ascii="Verdana" w:hAnsi="Verdana" w:cs="OpenSans-Regular"/>
          <w:color w:val="000000"/>
          <w:sz w:val="20"/>
          <w:szCs w:val="19"/>
        </w:rPr>
      </w:pPr>
    </w:p>
    <w:p w:rsidR="00E323C4" w:rsidRDefault="00E323C4" w:rsidP="00E323C4">
      <w:pPr>
        <w:autoSpaceDE w:val="0"/>
        <w:autoSpaceDN w:val="0"/>
        <w:adjustRightInd w:val="0"/>
        <w:rPr>
          <w:rFonts w:ascii="Verdana" w:hAnsi="Verdana" w:cs="OpenSans-Regular"/>
          <w:color w:val="000000"/>
          <w:sz w:val="20"/>
          <w:szCs w:val="19"/>
        </w:rPr>
      </w:pPr>
      <w:r>
        <w:rPr>
          <w:rFonts w:ascii="Verdana" w:hAnsi="Verdana" w:cs="OpenSans-Regular"/>
          <w:color w:val="000000"/>
          <w:sz w:val="20"/>
          <w:szCs w:val="19"/>
        </w:rPr>
        <w:t xml:space="preserve">Applicants should complete </w:t>
      </w:r>
      <w:hyperlink r:id="rId18" w:history="1">
        <w:r w:rsidRPr="00AB10BB">
          <w:rPr>
            <w:rStyle w:val="a7"/>
            <w:rFonts w:ascii="Verdana" w:hAnsi="Verdana" w:cs="OpenSans-Regular"/>
            <w:sz w:val="20"/>
            <w:szCs w:val="19"/>
          </w:rPr>
          <w:t>proposals</w:t>
        </w:r>
      </w:hyperlink>
      <w:r>
        <w:rPr>
          <w:rFonts w:ascii="Verdana" w:hAnsi="Verdana" w:cs="OpenSans-Regular"/>
          <w:color w:val="000000"/>
          <w:sz w:val="20"/>
          <w:szCs w:val="19"/>
        </w:rPr>
        <w:t xml:space="preserve"> and </w:t>
      </w:r>
      <w:hyperlink r:id="rId19" w:history="1">
        <w:r w:rsidRPr="00AB10BB">
          <w:rPr>
            <w:rStyle w:val="a7"/>
            <w:rFonts w:ascii="Verdana" w:hAnsi="Verdana" w:cs="OpenSans-Regular"/>
            <w:sz w:val="20"/>
            <w:szCs w:val="19"/>
          </w:rPr>
          <w:t>budgets</w:t>
        </w:r>
      </w:hyperlink>
      <w:r>
        <w:rPr>
          <w:rFonts w:ascii="Verdana" w:hAnsi="Verdana" w:cs="OpenSans-Regular"/>
          <w:color w:val="000000"/>
          <w:sz w:val="20"/>
          <w:szCs w:val="19"/>
        </w:rPr>
        <w:t xml:space="preserve"> per the templates available at the Grantee Portal, </w:t>
      </w:r>
      <w:hyperlink r:id="rId20" w:history="1">
        <w:r w:rsidRPr="008075E8">
          <w:rPr>
            <w:rStyle w:val="a7"/>
            <w:rFonts w:ascii="Verdana" w:hAnsi="Verdana" w:cs="OpenSans-Regular"/>
            <w:sz w:val="20"/>
            <w:szCs w:val="19"/>
          </w:rPr>
          <w:t>www.mca.earth</w:t>
        </w:r>
      </w:hyperlink>
      <w:r>
        <w:rPr>
          <w:rFonts w:ascii="Verdana" w:hAnsi="Verdana" w:cs="OpenSans-Regular"/>
          <w:color w:val="000000"/>
          <w:sz w:val="20"/>
          <w:szCs w:val="19"/>
        </w:rPr>
        <w:t>.</w:t>
      </w:r>
    </w:p>
    <w:p w:rsidR="00E323C4" w:rsidRDefault="00E323C4" w:rsidP="00E323C4">
      <w:pPr>
        <w:autoSpaceDE w:val="0"/>
        <w:autoSpaceDN w:val="0"/>
        <w:adjustRightInd w:val="0"/>
        <w:rPr>
          <w:rFonts w:ascii="Verdana" w:hAnsi="Verdana" w:cs="OpenSans-Regular"/>
          <w:color w:val="000000"/>
          <w:sz w:val="20"/>
          <w:szCs w:val="19"/>
        </w:rPr>
      </w:pPr>
    </w:p>
    <w:p w:rsidR="00E323C4" w:rsidRDefault="00E323C4" w:rsidP="00E323C4">
      <w:pPr>
        <w:autoSpaceDE w:val="0"/>
        <w:autoSpaceDN w:val="0"/>
        <w:adjustRightInd w:val="0"/>
        <w:rPr>
          <w:rFonts w:ascii="Verdana" w:hAnsi="Verdana" w:cs="OpenSans-Regular"/>
          <w:color w:val="000000"/>
          <w:sz w:val="20"/>
          <w:szCs w:val="20"/>
          <w:lang w:val="en-US"/>
        </w:rPr>
      </w:pPr>
      <w:r>
        <w:rPr>
          <w:rFonts w:ascii="Verdana" w:hAnsi="Verdana" w:cs="OpenSans-Regular"/>
          <w:color w:val="000000"/>
          <w:sz w:val="20"/>
          <w:szCs w:val="19"/>
        </w:rPr>
        <w:t>Proposals</w:t>
      </w:r>
      <w:r w:rsidRPr="005E5873">
        <w:rPr>
          <w:rFonts w:ascii="Verdana" w:hAnsi="Verdana" w:cs="OpenSans-Regular"/>
          <w:color w:val="000000"/>
          <w:sz w:val="20"/>
          <w:szCs w:val="20"/>
          <w:lang w:val="en-US"/>
        </w:rPr>
        <w:t xml:space="preserve"> can be written in</w:t>
      </w:r>
      <w:r>
        <w:rPr>
          <w:rFonts w:ascii="Verdana" w:hAnsi="Verdana" w:cs="OpenSans-Regular"/>
          <w:color w:val="000000"/>
          <w:sz w:val="20"/>
          <w:szCs w:val="20"/>
          <w:lang w:val="en-US"/>
        </w:rPr>
        <w:t xml:space="preserve"> </w:t>
      </w:r>
      <w:r w:rsidRPr="00B07C72">
        <w:rPr>
          <w:rFonts w:ascii="Verdana" w:hAnsi="Verdana" w:cs="OpenSans-Regular"/>
          <w:b/>
          <w:bCs/>
          <w:color w:val="000000"/>
          <w:sz w:val="20"/>
          <w:szCs w:val="20"/>
          <w:lang w:val="en-US"/>
        </w:rPr>
        <w:t>English</w:t>
      </w:r>
      <w:r>
        <w:rPr>
          <w:rFonts w:ascii="Verdana" w:hAnsi="Verdana" w:cs="OpenSans-Regular"/>
          <w:color w:val="000000"/>
          <w:sz w:val="20"/>
          <w:szCs w:val="20"/>
          <w:lang w:val="en-US"/>
        </w:rPr>
        <w:t xml:space="preserve"> or </w:t>
      </w:r>
      <w:r w:rsidRPr="00B07C72">
        <w:rPr>
          <w:rFonts w:ascii="Verdana" w:hAnsi="Verdana" w:cs="OpenSans-Regular"/>
          <w:b/>
          <w:bCs/>
          <w:color w:val="000000"/>
          <w:sz w:val="20"/>
          <w:szCs w:val="20"/>
          <w:lang w:val="en-US"/>
        </w:rPr>
        <w:t>Russian</w:t>
      </w:r>
      <w:r>
        <w:rPr>
          <w:rFonts w:ascii="Verdana" w:hAnsi="Verdana" w:cs="OpenSans-Regular"/>
          <w:color w:val="000000"/>
          <w:sz w:val="20"/>
          <w:szCs w:val="20"/>
          <w:lang w:val="en-US"/>
        </w:rPr>
        <w:t>.</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Default="00E323C4" w:rsidP="00E323C4">
      <w:pPr>
        <w:autoSpaceDE w:val="0"/>
        <w:autoSpaceDN w:val="0"/>
        <w:adjustRightInd w:val="0"/>
        <w:rPr>
          <w:rFonts w:ascii="Verdana" w:hAnsi="Verdana" w:cs="OpenSans-Regular"/>
          <w:color w:val="000000"/>
          <w:sz w:val="20"/>
          <w:szCs w:val="20"/>
          <w:lang w:val="en-US"/>
        </w:rPr>
      </w:pPr>
      <w:r w:rsidRPr="004C0A0A">
        <w:rPr>
          <w:rFonts w:ascii="Verdana" w:hAnsi="Verdana" w:cs="OpenSans-Regular"/>
          <w:color w:val="000000"/>
          <w:sz w:val="20"/>
          <w:szCs w:val="20"/>
          <w:lang w:val="en-US"/>
        </w:rPr>
        <w:t xml:space="preserve">Applicants must submit their completed proposal and budget by the deadline </w:t>
      </w:r>
      <w:r>
        <w:rPr>
          <w:rFonts w:ascii="Verdana" w:hAnsi="Verdana" w:cs="OpenSans-Regular"/>
          <w:color w:val="000000"/>
          <w:sz w:val="20"/>
          <w:szCs w:val="20"/>
          <w:lang w:val="en-US"/>
        </w:rPr>
        <w:t>via electronic mail to:</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Pr="00A050BF" w:rsidRDefault="00E323C4" w:rsidP="00E323C4">
      <w:pPr>
        <w:autoSpaceDE w:val="0"/>
        <w:autoSpaceDN w:val="0"/>
        <w:adjustRightInd w:val="0"/>
        <w:ind w:left="720"/>
        <w:rPr>
          <w:rFonts w:ascii="Verdana" w:eastAsia="Calibri" w:hAnsi="Verdana" w:cstheme="minorHAnsi"/>
          <w:spacing w:val="2"/>
          <w:sz w:val="20"/>
          <w:szCs w:val="20"/>
        </w:rPr>
      </w:pPr>
      <w:r w:rsidRPr="00571B36">
        <w:rPr>
          <w:rFonts w:ascii="Verdana" w:hAnsi="Verdana" w:cs="OpenSans-Regular"/>
          <w:b/>
          <w:bCs/>
          <w:color w:val="000000"/>
          <w:sz w:val="20"/>
          <w:szCs w:val="20"/>
          <w:lang w:val="en-US"/>
        </w:rPr>
        <w:t>Tatyana Reznikova</w:t>
      </w:r>
      <w:r w:rsidRPr="004C0A0A">
        <w:rPr>
          <w:rFonts w:ascii="Verdana" w:hAnsi="Verdana" w:cs="OpenSans-Regular"/>
          <w:color w:val="000000"/>
          <w:sz w:val="20"/>
          <w:szCs w:val="20"/>
          <w:lang w:val="en-US"/>
        </w:rPr>
        <w:t>, Small-Grants Man</w:t>
      </w:r>
      <w:r w:rsidRPr="00A050BF">
        <w:rPr>
          <w:rFonts w:ascii="Verdana" w:hAnsi="Verdana" w:cs="OpenSans-Regular"/>
          <w:color w:val="000000"/>
          <w:sz w:val="20"/>
          <w:szCs w:val="20"/>
          <w:lang w:val="en-US"/>
        </w:rPr>
        <w:t xml:space="preserve">ager, </w:t>
      </w:r>
      <w:hyperlink r:id="rId21" w:history="1">
        <w:r w:rsidRPr="00A050BF">
          <w:rPr>
            <w:rStyle w:val="a7"/>
            <w:rFonts w:ascii="Verdana" w:eastAsia="Calibri" w:hAnsi="Verdana" w:cstheme="minorHAnsi"/>
            <w:spacing w:val="2"/>
            <w:sz w:val="20"/>
            <w:szCs w:val="20"/>
          </w:rPr>
          <w:t>tatyana@argonet.org</w:t>
        </w:r>
      </w:hyperlink>
    </w:p>
    <w:p w:rsidR="00E323C4" w:rsidRPr="00A050BF" w:rsidRDefault="00E323C4" w:rsidP="00E323C4">
      <w:pPr>
        <w:autoSpaceDE w:val="0"/>
        <w:autoSpaceDN w:val="0"/>
        <w:adjustRightInd w:val="0"/>
        <w:rPr>
          <w:rFonts w:ascii="Verdana" w:hAnsi="Verdana" w:cs="OpenSans-Regular"/>
          <w:color w:val="000000"/>
          <w:sz w:val="20"/>
          <w:szCs w:val="20"/>
          <w:lang w:val="en-US"/>
        </w:rPr>
      </w:pPr>
    </w:p>
    <w:p w:rsidR="00E323C4" w:rsidRPr="00E0304D" w:rsidRDefault="00E323C4" w:rsidP="00E323C4">
      <w:pPr>
        <w:autoSpaceDE w:val="0"/>
        <w:autoSpaceDN w:val="0"/>
        <w:adjustRightInd w:val="0"/>
        <w:rPr>
          <w:rFonts w:ascii="Verdana" w:hAnsi="Verdana" w:cs="OpenSans-Regular"/>
          <w:color w:val="000000"/>
          <w:sz w:val="20"/>
          <w:szCs w:val="20"/>
          <w:lang w:val="en-US"/>
        </w:rPr>
      </w:pPr>
      <w:r w:rsidRPr="00E0304D">
        <w:rPr>
          <w:rFonts w:ascii="Verdana" w:hAnsi="Verdana" w:cs="OpenSans-Regular"/>
          <w:color w:val="000000"/>
          <w:sz w:val="20"/>
          <w:szCs w:val="20"/>
          <w:lang w:val="en-US"/>
        </w:rPr>
        <w:t>Please copy the Mikhail Yakovlev, Kyrgyz Country Coordinator (</w:t>
      </w:r>
      <w:hyperlink r:id="rId22" w:history="1">
        <w:r w:rsidRPr="00E0304D">
          <w:rPr>
            <w:rStyle w:val="a7"/>
            <w:rFonts w:ascii="Verdana" w:eastAsia="Calibri" w:hAnsi="Verdana" w:cstheme="minorHAnsi"/>
            <w:spacing w:val="2"/>
            <w:sz w:val="20"/>
            <w:szCs w:val="20"/>
          </w:rPr>
          <w:t>mihey-painter@mail.ru</w:t>
        </w:r>
      </w:hyperlink>
      <w:r w:rsidRPr="00E0304D">
        <w:rPr>
          <w:rFonts w:ascii="Verdana" w:eastAsia="Calibri" w:hAnsi="Verdana" w:cstheme="minorHAnsi"/>
          <w:spacing w:val="2"/>
          <w:sz w:val="20"/>
          <w:szCs w:val="20"/>
        </w:rPr>
        <w:t>.) in your message.</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Default="00E323C4" w:rsidP="00E323C4">
      <w:pPr>
        <w:autoSpaceDE w:val="0"/>
        <w:autoSpaceDN w:val="0"/>
        <w:adjustRightInd w:val="0"/>
        <w:rPr>
          <w:rFonts w:ascii="Verdana" w:hAnsi="Verdana" w:cs="OpenSans-Regular"/>
          <w:color w:val="000000"/>
          <w:sz w:val="20"/>
          <w:szCs w:val="20"/>
          <w:lang w:val="en-US"/>
        </w:rPr>
      </w:pPr>
      <w:r w:rsidRPr="005E5873">
        <w:rPr>
          <w:rFonts w:ascii="Verdana" w:hAnsi="Verdana" w:cs="OpenSans-Regular"/>
          <w:color w:val="000000"/>
          <w:sz w:val="20"/>
          <w:szCs w:val="20"/>
          <w:lang w:val="en-US"/>
        </w:rPr>
        <w:t>You will receive an acknowledgement from the RIT confirming your submission.</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Pr="00E06B73" w:rsidRDefault="00E323C4" w:rsidP="00E323C4">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 xml:space="preserve">The review process will take approximately 6 weeks from the deadline date. The review committee will select the strongest proposals which meet the eligibility criteria, as shown in the </w:t>
      </w:r>
      <w:hyperlink r:id="rId23" w:history="1">
        <w:r w:rsidRPr="00AB10BB">
          <w:rPr>
            <w:rStyle w:val="a7"/>
            <w:rFonts w:ascii="Verdana" w:hAnsi="Verdana" w:cs="OpenSans-Regular"/>
            <w:sz w:val="20"/>
            <w:szCs w:val="20"/>
            <w:lang w:val="en-US"/>
          </w:rPr>
          <w:t>Expert Evaluation Form</w:t>
        </w:r>
      </w:hyperlink>
      <w:r w:rsidRPr="00E06B73">
        <w:rPr>
          <w:rFonts w:ascii="Verdana" w:hAnsi="Verdana" w:cs="OpenSans-Regular"/>
          <w:color w:val="000000"/>
          <w:sz w:val="20"/>
          <w:szCs w:val="20"/>
          <w:lang w:val="en-US"/>
        </w:rPr>
        <w:t>.</w:t>
      </w:r>
    </w:p>
    <w:p w:rsidR="00E323C4" w:rsidRPr="00E06B73" w:rsidRDefault="00E323C4" w:rsidP="00E323C4">
      <w:pPr>
        <w:autoSpaceDE w:val="0"/>
        <w:autoSpaceDN w:val="0"/>
        <w:adjustRightInd w:val="0"/>
        <w:rPr>
          <w:rFonts w:ascii="Verdana" w:hAnsi="Verdana" w:cs="OpenSans-Regular"/>
          <w:color w:val="000000"/>
          <w:sz w:val="20"/>
          <w:szCs w:val="20"/>
          <w:lang w:val="en-US"/>
        </w:rPr>
      </w:pPr>
    </w:p>
    <w:p w:rsidR="00E323C4" w:rsidRPr="00E06B73" w:rsidRDefault="00E323C4" w:rsidP="00E323C4">
      <w:pPr>
        <w:autoSpaceDE w:val="0"/>
        <w:autoSpaceDN w:val="0"/>
        <w:adjustRightInd w:val="0"/>
        <w:rPr>
          <w:rFonts w:ascii="Verdana" w:hAnsi="Verdana" w:cs="OpenSans-Regular"/>
          <w:color w:val="000000"/>
          <w:sz w:val="20"/>
          <w:szCs w:val="20"/>
          <w:lang w:val="en-US"/>
        </w:rPr>
      </w:pPr>
      <w:r w:rsidRPr="00E06B73">
        <w:rPr>
          <w:rFonts w:ascii="Verdana" w:hAnsi="Verdana" w:cs="OpenSans-Regular"/>
          <w:color w:val="000000"/>
          <w:sz w:val="20"/>
          <w:szCs w:val="20"/>
          <w:lang w:val="en-US"/>
        </w:rPr>
        <w:t>Selected proposals will be awarded a small grant, with an agreement made between WWF Russia as the RIT for the Mountains of Central Asia Hotspot, and the applicant</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xml:space="preserve">s institution (the </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Grantee</w:t>
      </w:r>
      <w:r w:rsidRPr="00E06B73">
        <w:rPr>
          <w:rFonts w:ascii="Verdana" w:hAnsi="Verdana" w:cs="OpenSans-Regular" w:hint="eastAsia"/>
          <w:color w:val="000000"/>
          <w:sz w:val="20"/>
          <w:szCs w:val="20"/>
          <w:lang w:val="en-US"/>
        </w:rPr>
        <w:t>”</w:t>
      </w:r>
      <w:r w:rsidRPr="00E06B73">
        <w:rPr>
          <w:rFonts w:ascii="Verdana" w:hAnsi="Verdana" w:cs="OpenSans-Regular"/>
          <w:color w:val="000000"/>
          <w:sz w:val="20"/>
          <w:szCs w:val="20"/>
          <w:lang w:val="en-US"/>
        </w:rPr>
        <w:t>). We reserve the right to request that the Grantee make changes to the project and planned activities, should such changes be recommended by our panel of experts. Grants will be denominated in United States dollars and grant agreements will be in English or Russian. A sample Grant agreement letter can be found on the Grantee Portal</w:t>
      </w:r>
      <w:r>
        <w:rPr>
          <w:rFonts w:ascii="Verdana" w:hAnsi="Verdana" w:cs="OpenSans-Regular"/>
          <w:color w:val="000000"/>
          <w:sz w:val="20"/>
          <w:szCs w:val="20"/>
          <w:lang w:val="en-US"/>
        </w:rPr>
        <w:t xml:space="preserve"> at </w:t>
      </w:r>
      <w:r w:rsidRPr="00A93201">
        <w:rPr>
          <w:rFonts w:ascii="Verdana" w:hAnsi="Verdana" w:cs="OpenSans-Regular"/>
          <w:color w:val="000000"/>
          <w:sz w:val="20"/>
          <w:szCs w:val="20"/>
          <w:lang w:val="en-US"/>
        </w:rPr>
        <w:t>www.mca.earth</w:t>
      </w:r>
      <w:r>
        <w:rPr>
          <w:rFonts w:ascii="Verdana" w:hAnsi="Verdana" w:cs="OpenSans-Regular"/>
          <w:color w:val="000000"/>
          <w:sz w:val="20"/>
          <w:szCs w:val="20"/>
          <w:lang w:val="en-US"/>
        </w:rPr>
        <w:t>.</w:t>
      </w:r>
    </w:p>
    <w:p w:rsidR="00E323C4" w:rsidRDefault="00E323C4" w:rsidP="00E323C4">
      <w:pPr>
        <w:autoSpaceDE w:val="0"/>
        <w:autoSpaceDN w:val="0"/>
        <w:adjustRightInd w:val="0"/>
        <w:rPr>
          <w:rFonts w:ascii="Verdana" w:hAnsi="Verdana" w:cs="OpenSans-Regular"/>
          <w:color w:val="000000"/>
          <w:sz w:val="20"/>
          <w:szCs w:val="20"/>
          <w:lang w:val="en-US"/>
        </w:rPr>
      </w:pPr>
    </w:p>
    <w:p w:rsidR="00E323C4" w:rsidRPr="00637966" w:rsidRDefault="00E323C4" w:rsidP="00E323C4">
      <w:pPr>
        <w:autoSpaceDE w:val="0"/>
        <w:autoSpaceDN w:val="0"/>
        <w:adjustRightInd w:val="0"/>
        <w:rPr>
          <w:rFonts w:ascii="Verdana" w:hAnsi="Verdana" w:cs="OpenSans-Regular"/>
          <w:b/>
          <w:color w:val="000000"/>
          <w:sz w:val="28"/>
          <w:szCs w:val="26"/>
        </w:rPr>
      </w:pPr>
      <w:r>
        <w:rPr>
          <w:rFonts w:ascii="Verdana" w:hAnsi="Verdana" w:cs="OpenSans-Regular"/>
          <w:b/>
          <w:color w:val="000000"/>
          <w:sz w:val="28"/>
          <w:szCs w:val="26"/>
        </w:rPr>
        <w:t>REFERENCE MATERIALS</w:t>
      </w:r>
    </w:p>
    <w:p w:rsidR="00E323C4" w:rsidRPr="00A4432E" w:rsidRDefault="00E323C4" w:rsidP="00E323C4">
      <w:pPr>
        <w:autoSpaceDE w:val="0"/>
        <w:autoSpaceDN w:val="0"/>
        <w:adjustRightInd w:val="0"/>
        <w:rPr>
          <w:rFonts w:ascii="Verdana" w:hAnsi="Verdana" w:cs="OpenSans-Regular"/>
          <w:color w:val="000000"/>
          <w:sz w:val="20"/>
          <w:szCs w:val="20"/>
        </w:rPr>
      </w:pPr>
    </w:p>
    <w:p w:rsidR="00E323C4" w:rsidRDefault="00E323C4" w:rsidP="00E323C4">
      <w:pPr>
        <w:rPr>
          <w:rFonts w:ascii="Verdana" w:hAnsi="Verdana" w:cstheme="minorHAnsi"/>
          <w:sz w:val="20"/>
          <w:szCs w:val="20"/>
          <w:lang w:val="en-US" w:eastAsia="en-GB"/>
        </w:rPr>
      </w:pPr>
      <w:r w:rsidRPr="00A4432E">
        <w:rPr>
          <w:rFonts w:ascii="Verdana" w:hAnsi="Verdana" w:cstheme="minorHAnsi"/>
          <w:sz w:val="20"/>
          <w:szCs w:val="20"/>
          <w:lang w:val="en-US" w:eastAsia="en-GB"/>
        </w:rPr>
        <w:t>All applicants are advised to review the CEPF Ecosystem Profile for the Mountains of Central Asia, which serves as the strategy document for CEPF investment in the Hotspot and provides more detail on the types of activity CEPF will fund under each Investment Priority.</w:t>
      </w:r>
    </w:p>
    <w:p w:rsidR="00E323C4" w:rsidRPr="00A4432E" w:rsidRDefault="00E323C4" w:rsidP="00E323C4">
      <w:pPr>
        <w:rPr>
          <w:rFonts w:ascii="Verdana" w:hAnsi="Verdana" w:cstheme="minorHAnsi"/>
          <w:sz w:val="20"/>
          <w:szCs w:val="20"/>
          <w:lang w:val="en-US" w:eastAsia="en-GB"/>
        </w:rPr>
      </w:pPr>
    </w:p>
    <w:p w:rsidR="00E323C4" w:rsidRPr="00A4432E" w:rsidRDefault="00E323C4" w:rsidP="00E323C4">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w:t>
      </w:r>
      <w:hyperlink r:id="rId24"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25" w:history="1">
        <w:r w:rsidRPr="00A4432E">
          <w:rPr>
            <w:rStyle w:val="a7"/>
            <w:rFonts w:ascii="Verdana" w:hAnsi="Verdana"/>
            <w:sz w:val="20"/>
            <w:szCs w:val="20"/>
            <w:lang w:eastAsia="en-GB"/>
          </w:rPr>
          <w:t>Russian</w:t>
        </w:r>
      </w:hyperlink>
    </w:p>
    <w:p w:rsidR="00E323C4" w:rsidRPr="00A4432E" w:rsidRDefault="00E323C4" w:rsidP="00E323C4">
      <w:pPr>
        <w:pStyle w:val="af"/>
        <w:numPr>
          <w:ilvl w:val="0"/>
          <w:numId w:val="7"/>
        </w:numPr>
        <w:rPr>
          <w:rFonts w:ascii="Verdana" w:hAnsi="Verdana"/>
          <w:sz w:val="20"/>
          <w:szCs w:val="20"/>
          <w:lang w:eastAsia="en-GB"/>
        </w:rPr>
      </w:pPr>
      <w:r w:rsidRPr="00A4432E">
        <w:rPr>
          <w:rFonts w:ascii="Verdana" w:hAnsi="Verdana"/>
          <w:sz w:val="20"/>
          <w:szCs w:val="20"/>
          <w:lang w:eastAsia="en-GB"/>
        </w:rPr>
        <w:t xml:space="preserve">Ecosystem Profile Summary: </w:t>
      </w:r>
      <w:hyperlink r:id="rId26" w:history="1">
        <w:r w:rsidRPr="00A4432E">
          <w:rPr>
            <w:rStyle w:val="a7"/>
            <w:rFonts w:ascii="Verdana" w:hAnsi="Verdana"/>
            <w:sz w:val="20"/>
            <w:szCs w:val="20"/>
            <w:lang w:eastAsia="en-GB"/>
          </w:rPr>
          <w:t>English</w:t>
        </w:r>
      </w:hyperlink>
      <w:r w:rsidRPr="00A4432E">
        <w:rPr>
          <w:rFonts w:ascii="Verdana" w:hAnsi="Verdana"/>
          <w:sz w:val="20"/>
          <w:szCs w:val="20"/>
          <w:lang w:eastAsia="en-GB"/>
        </w:rPr>
        <w:t xml:space="preserve">, </w:t>
      </w:r>
      <w:hyperlink r:id="rId27" w:history="1">
        <w:r w:rsidRPr="00A4432E">
          <w:rPr>
            <w:rStyle w:val="a7"/>
            <w:rFonts w:ascii="Verdana" w:hAnsi="Verdana"/>
            <w:sz w:val="20"/>
            <w:szCs w:val="20"/>
            <w:lang w:eastAsia="en-GB"/>
          </w:rPr>
          <w:t>Russian</w:t>
        </w:r>
      </w:hyperlink>
      <w:r w:rsidRPr="00A4432E">
        <w:rPr>
          <w:rFonts w:ascii="Verdana" w:hAnsi="Verdana"/>
          <w:sz w:val="20"/>
          <w:szCs w:val="20"/>
          <w:lang w:eastAsia="en-GB"/>
        </w:rPr>
        <w:t xml:space="preserve"> </w:t>
      </w:r>
    </w:p>
    <w:p w:rsidR="00E323C4" w:rsidRPr="00A4432E" w:rsidRDefault="00E323C4" w:rsidP="00E323C4">
      <w:pPr>
        <w:autoSpaceDE w:val="0"/>
        <w:autoSpaceDN w:val="0"/>
        <w:adjustRightInd w:val="0"/>
        <w:rPr>
          <w:rFonts w:ascii="Verdana" w:hAnsi="Verdana" w:cs="OpenSans-Regular"/>
          <w:color w:val="000000"/>
          <w:sz w:val="20"/>
          <w:szCs w:val="20"/>
        </w:rPr>
      </w:pPr>
    </w:p>
    <w:p w:rsidR="00E323C4" w:rsidRDefault="00E323C4" w:rsidP="00E323C4">
      <w:pPr>
        <w:autoSpaceDE w:val="0"/>
        <w:autoSpaceDN w:val="0"/>
        <w:adjustRightInd w:val="0"/>
        <w:rPr>
          <w:rFonts w:ascii="Verdana" w:hAnsi="Verdana" w:cs="OpenSans-Regular"/>
          <w:color w:val="000000"/>
          <w:sz w:val="20"/>
          <w:szCs w:val="19"/>
        </w:rPr>
      </w:pPr>
      <w:r w:rsidRPr="00A4432E">
        <w:rPr>
          <w:rFonts w:ascii="Verdana" w:hAnsi="Verdana" w:cs="OpenSans-Regular"/>
          <w:color w:val="000000"/>
          <w:sz w:val="20"/>
          <w:szCs w:val="20"/>
        </w:rPr>
        <w:t xml:space="preserve">CEPF is committed to integrating gender into its portfolio. Applicants should design projects and write proposals that consider gender issues in the achievement of their conservation impacts. </w:t>
      </w:r>
      <w:r>
        <w:rPr>
          <w:rFonts w:ascii="Verdana" w:hAnsi="Verdana" w:cs="OpenSans-Regular"/>
          <w:color w:val="000000"/>
          <w:sz w:val="20"/>
          <w:szCs w:val="20"/>
        </w:rPr>
        <w:t xml:space="preserve"> </w:t>
      </w:r>
      <w:r w:rsidRPr="00A4432E">
        <w:rPr>
          <w:rFonts w:ascii="Verdana" w:hAnsi="Verdana" w:cs="OpenSans-Regular"/>
          <w:color w:val="000000"/>
          <w:sz w:val="20"/>
          <w:szCs w:val="20"/>
        </w:rPr>
        <w:t>CEPF has developed several resources that can help applicants to design, implement and evaluate gender-aware projects (</w:t>
      </w:r>
      <w:hyperlink r:id="rId28" w:history="1">
        <w:r w:rsidRPr="00A4432E">
          <w:rPr>
            <w:rStyle w:val="a7"/>
            <w:rFonts w:ascii="Verdana" w:hAnsi="Verdana" w:cs="OpenSans-Regular"/>
            <w:sz w:val="20"/>
            <w:szCs w:val="20"/>
          </w:rPr>
          <w:t>CEPF Gender Toolkit</w:t>
        </w:r>
      </w:hyperlink>
      <w:r w:rsidRPr="00A4432E">
        <w:rPr>
          <w:rFonts w:ascii="Verdana" w:hAnsi="Verdana" w:cs="OpenSans-Regular"/>
          <w:color w:val="000000"/>
          <w:sz w:val="20"/>
          <w:szCs w:val="20"/>
        </w:rPr>
        <w:t>) and understand what CEPF seeks in a proposal (</w:t>
      </w:r>
      <w:hyperlink r:id="rId29" w:history="1">
        <w:r w:rsidRPr="00A4432E">
          <w:rPr>
            <w:rStyle w:val="a7"/>
            <w:rFonts w:ascii="Verdana" w:hAnsi="Verdana" w:cs="OpenSans-Regular"/>
            <w:sz w:val="20"/>
            <w:szCs w:val="20"/>
          </w:rPr>
          <w:t>CEPF Gender Fact Sheet</w:t>
        </w:r>
      </w:hyperlink>
      <w:r w:rsidRPr="00A4432E">
        <w:rPr>
          <w:rFonts w:ascii="Verdana" w:hAnsi="Verdana" w:cs="OpenSans-Regular"/>
          <w:color w:val="000000"/>
          <w:sz w:val="20"/>
          <w:szCs w:val="20"/>
        </w:rPr>
        <w:t xml:space="preserve">). Visit the </w:t>
      </w:r>
      <w:hyperlink r:id="rId30" w:history="1">
        <w:r w:rsidRPr="00A4432E">
          <w:rPr>
            <w:rStyle w:val="a7"/>
            <w:rFonts w:ascii="Verdana" w:hAnsi="Verdana" w:cs="OpenSans-Regular"/>
            <w:sz w:val="20"/>
            <w:szCs w:val="20"/>
          </w:rPr>
          <w:t>CEPF and Gender webpage</w:t>
        </w:r>
      </w:hyperlink>
      <w:r w:rsidRPr="00A4432E">
        <w:rPr>
          <w:rFonts w:ascii="Verdana" w:hAnsi="Verdana" w:cs="OpenSans-Regular"/>
          <w:color w:val="000000"/>
          <w:sz w:val="20"/>
          <w:szCs w:val="20"/>
        </w:rPr>
        <w:t xml:space="preserve"> to learn more about how CEPF addresses gender in the projects it supports</w:t>
      </w:r>
      <w:r w:rsidRPr="00633E0A">
        <w:rPr>
          <w:rFonts w:ascii="Verdana" w:hAnsi="Verdana" w:cs="OpenSans-Regular"/>
          <w:color w:val="000000"/>
          <w:sz w:val="20"/>
          <w:szCs w:val="19"/>
        </w:rPr>
        <w:t>.</w:t>
      </w:r>
      <w:r>
        <w:rPr>
          <w:rFonts w:ascii="Verdana" w:hAnsi="Verdana" w:cs="OpenSans-Regular"/>
          <w:color w:val="000000"/>
          <w:sz w:val="20"/>
          <w:szCs w:val="19"/>
        </w:rPr>
        <w:t xml:space="preserve">  </w:t>
      </w:r>
      <w:r w:rsidRPr="00633E0A">
        <w:rPr>
          <w:rFonts w:ascii="Verdana" w:hAnsi="Verdana" w:cs="OpenSans-Regular"/>
          <w:color w:val="000000"/>
          <w:sz w:val="20"/>
          <w:szCs w:val="19"/>
        </w:rPr>
        <w:t>CEPF will evaluate your project based on its integration of gender.</w:t>
      </w:r>
    </w:p>
    <w:p w:rsidR="00E323C4" w:rsidRPr="00DB7AFE" w:rsidRDefault="00E323C4" w:rsidP="00E323C4">
      <w:pPr>
        <w:autoSpaceDE w:val="0"/>
        <w:autoSpaceDN w:val="0"/>
        <w:adjustRightInd w:val="0"/>
        <w:rPr>
          <w:rFonts w:ascii="Verdana" w:hAnsi="Verdana" w:cs="OpenSans-Regular"/>
          <w:color w:val="000000"/>
          <w:sz w:val="20"/>
          <w:szCs w:val="20"/>
        </w:rPr>
      </w:pPr>
    </w:p>
    <w:p w:rsidR="00E323C4" w:rsidRPr="00DB7AFE" w:rsidRDefault="00E323C4" w:rsidP="00E323C4">
      <w:pPr>
        <w:rPr>
          <w:rFonts w:ascii="Verdana" w:hAnsi="Verdana" w:cstheme="minorHAnsi"/>
          <w:sz w:val="20"/>
          <w:szCs w:val="20"/>
          <w:lang w:val="en-US" w:eastAsia="en-GB"/>
        </w:rPr>
      </w:pPr>
      <w:r w:rsidRPr="00DB7AFE">
        <w:rPr>
          <w:rFonts w:ascii="Verdana" w:hAnsi="Verdana" w:cstheme="minorHAnsi"/>
          <w:sz w:val="20"/>
          <w:szCs w:val="20"/>
          <w:lang w:val="en-US" w:eastAsia="en-GB"/>
        </w:rPr>
        <w:t xml:space="preserve">All projects must be in line with the Safeguard policies. They can be found </w:t>
      </w:r>
      <w:hyperlink r:id="rId31" w:history="1">
        <w:r w:rsidRPr="00DB7AFE">
          <w:rPr>
            <w:rStyle w:val="a7"/>
            <w:rFonts w:ascii="Verdana" w:hAnsi="Verdana" w:cstheme="minorHAnsi"/>
            <w:sz w:val="20"/>
            <w:szCs w:val="20"/>
            <w:lang w:val="en-US" w:eastAsia="en-GB"/>
          </w:rPr>
          <w:t>here</w:t>
        </w:r>
      </w:hyperlink>
      <w:r w:rsidRPr="00DB7AFE">
        <w:rPr>
          <w:rFonts w:ascii="Verdana" w:hAnsi="Verdana" w:cstheme="minorHAnsi"/>
          <w:sz w:val="20"/>
          <w:szCs w:val="20"/>
          <w:lang w:val="en-US" w:eastAsia="en-GB"/>
        </w:rPr>
        <w:t xml:space="preserve">, and </w:t>
      </w:r>
      <w:r w:rsidRPr="00A93201">
        <w:rPr>
          <w:rFonts w:ascii="Verdana" w:hAnsi="Verdana" w:cstheme="minorHAnsi"/>
          <w:sz w:val="20"/>
          <w:szCs w:val="20"/>
          <w:lang w:val="en-US" w:eastAsia="en-GB"/>
        </w:rPr>
        <w:t xml:space="preserve">on the </w:t>
      </w:r>
      <w:hyperlink r:id="rId32" w:history="1">
        <w:r w:rsidRPr="00A93201">
          <w:rPr>
            <w:rStyle w:val="a7"/>
            <w:rFonts w:ascii="Verdana" w:hAnsi="Verdana" w:cstheme="minorHAnsi"/>
            <w:sz w:val="20"/>
            <w:szCs w:val="20"/>
            <w:lang w:val="en-US" w:eastAsia="en-GB"/>
          </w:rPr>
          <w:t>Grantee Portal</w:t>
        </w:r>
      </w:hyperlink>
      <w:r w:rsidRPr="00A93201">
        <w:rPr>
          <w:rFonts w:ascii="Verdana" w:hAnsi="Verdana" w:cstheme="minorHAnsi"/>
          <w:sz w:val="20"/>
          <w:szCs w:val="20"/>
          <w:lang w:val="en-US" w:eastAsia="en-GB"/>
        </w:rPr>
        <w:t>.</w:t>
      </w:r>
    </w:p>
    <w:p w:rsidR="00E323C4" w:rsidRPr="00DB7AFE" w:rsidRDefault="00E323C4" w:rsidP="00E323C4">
      <w:pPr>
        <w:autoSpaceDE w:val="0"/>
        <w:autoSpaceDN w:val="0"/>
        <w:adjustRightInd w:val="0"/>
        <w:rPr>
          <w:rFonts w:ascii="Verdana" w:hAnsi="Verdana" w:cs="OpenSans-Regular"/>
          <w:color w:val="000000"/>
          <w:sz w:val="20"/>
          <w:szCs w:val="20"/>
        </w:rPr>
      </w:pPr>
    </w:p>
    <w:p w:rsidR="00E323C4" w:rsidRPr="00DB7AFE" w:rsidRDefault="00E323C4" w:rsidP="00E323C4">
      <w:pPr>
        <w:autoSpaceDE w:val="0"/>
        <w:autoSpaceDN w:val="0"/>
        <w:adjustRightInd w:val="0"/>
        <w:rPr>
          <w:rFonts w:ascii="Verdana" w:hAnsi="Verdana" w:cs="OpenSans-Regular"/>
          <w:bCs/>
          <w:color w:val="000000"/>
          <w:sz w:val="20"/>
          <w:szCs w:val="20"/>
        </w:rPr>
      </w:pPr>
    </w:p>
    <w:p w:rsidR="00E323C4" w:rsidRDefault="00E323C4" w:rsidP="00E323C4">
      <w:pPr>
        <w:autoSpaceDE w:val="0"/>
        <w:autoSpaceDN w:val="0"/>
        <w:adjustRightInd w:val="0"/>
        <w:rPr>
          <w:rFonts w:ascii="Verdana" w:hAnsi="Verdana" w:cs="OpenSans-Regular"/>
          <w:bCs/>
          <w:color w:val="000000"/>
          <w:sz w:val="20"/>
          <w:szCs w:val="20"/>
        </w:rPr>
      </w:pPr>
      <w:r>
        <w:rPr>
          <w:rFonts w:ascii="Verdana" w:hAnsi="Verdana" w:cs="OpenSans-Regular"/>
          <w:bCs/>
          <w:color w:val="000000"/>
          <w:sz w:val="20"/>
          <w:szCs w:val="20"/>
        </w:rPr>
        <w:t>Additional resources:</w:t>
      </w:r>
    </w:p>
    <w:p w:rsidR="00E323C4" w:rsidRPr="009E21DD" w:rsidRDefault="00E323C4" w:rsidP="00E323C4">
      <w:pPr>
        <w:pStyle w:val="ad"/>
        <w:autoSpaceDE w:val="0"/>
        <w:autoSpaceDN w:val="0"/>
        <w:adjustRightInd w:val="0"/>
        <w:rPr>
          <w:rFonts w:ascii="Verdana" w:hAnsi="Verdana" w:cs="OpenSans-Regular"/>
          <w:bCs/>
          <w:color w:val="000000"/>
          <w:sz w:val="20"/>
          <w:szCs w:val="20"/>
        </w:rPr>
      </w:pPr>
    </w:p>
    <w:p w:rsidR="00E323C4" w:rsidRPr="008E6F92" w:rsidRDefault="007325D5" w:rsidP="00E323C4">
      <w:pPr>
        <w:pStyle w:val="ad"/>
        <w:numPr>
          <w:ilvl w:val="0"/>
          <w:numId w:val="2"/>
        </w:numPr>
        <w:autoSpaceDE w:val="0"/>
        <w:autoSpaceDN w:val="0"/>
        <w:adjustRightInd w:val="0"/>
        <w:rPr>
          <w:rFonts w:ascii="Verdana" w:hAnsi="Verdana" w:cs="OpenSans-Regular"/>
          <w:bCs/>
          <w:color w:val="000000"/>
          <w:sz w:val="20"/>
          <w:szCs w:val="20"/>
        </w:rPr>
      </w:pPr>
      <w:hyperlink r:id="rId33" w:history="1">
        <w:r w:rsidR="00E323C4" w:rsidRPr="008E6F92">
          <w:rPr>
            <w:rStyle w:val="a7"/>
            <w:rFonts w:ascii="Verdana" w:hAnsi="Verdana" w:cs="OpenSans-Regular"/>
            <w:bCs/>
            <w:sz w:val="20"/>
            <w:szCs w:val="20"/>
          </w:rPr>
          <w:t>Before You Apply</w:t>
        </w:r>
      </w:hyperlink>
    </w:p>
    <w:p w:rsidR="00E323C4" w:rsidRPr="009E21DD" w:rsidRDefault="007325D5" w:rsidP="00E323C4">
      <w:pPr>
        <w:pStyle w:val="ad"/>
        <w:numPr>
          <w:ilvl w:val="0"/>
          <w:numId w:val="2"/>
        </w:numPr>
        <w:autoSpaceDE w:val="0"/>
        <w:autoSpaceDN w:val="0"/>
        <w:adjustRightInd w:val="0"/>
        <w:rPr>
          <w:rFonts w:ascii="Verdana" w:hAnsi="Verdana" w:cs="OpenSans-Regular"/>
          <w:bCs/>
          <w:color w:val="000000"/>
          <w:sz w:val="20"/>
          <w:szCs w:val="20"/>
        </w:rPr>
      </w:pPr>
      <w:hyperlink r:id="rId34" w:history="1">
        <w:r w:rsidR="00E323C4" w:rsidRPr="009E21DD">
          <w:rPr>
            <w:rStyle w:val="a7"/>
            <w:rFonts w:ascii="Verdana" w:hAnsi="Verdana" w:cs="OpenSans-Regular"/>
            <w:bCs/>
            <w:sz w:val="20"/>
            <w:szCs w:val="19"/>
          </w:rPr>
          <w:t>12 Tips for Getting Your Grant Idea Funded</w:t>
        </w:r>
      </w:hyperlink>
    </w:p>
    <w:p w:rsidR="00E323C4" w:rsidRPr="00633E0A" w:rsidRDefault="007325D5" w:rsidP="00E323C4">
      <w:pPr>
        <w:pStyle w:val="ad"/>
        <w:numPr>
          <w:ilvl w:val="0"/>
          <w:numId w:val="1"/>
        </w:numPr>
        <w:autoSpaceDE w:val="0"/>
        <w:autoSpaceDN w:val="0"/>
        <w:adjustRightInd w:val="0"/>
        <w:rPr>
          <w:rFonts w:ascii="Verdana" w:hAnsi="Verdana" w:cs="OpenSans-Regular"/>
          <w:bCs/>
          <w:color w:val="000000"/>
          <w:sz w:val="20"/>
          <w:szCs w:val="18"/>
        </w:rPr>
      </w:pPr>
      <w:hyperlink r:id="rId35" w:history="1">
        <w:r w:rsidR="00E323C4" w:rsidRPr="009E21DD">
          <w:rPr>
            <w:rStyle w:val="a7"/>
            <w:rFonts w:ascii="Verdana" w:hAnsi="Verdana" w:cs="OpenSans-Regular"/>
            <w:bCs/>
            <w:sz w:val="20"/>
            <w:szCs w:val="18"/>
          </w:rPr>
          <w:t>CEPF Project Database</w:t>
        </w:r>
      </w:hyperlink>
    </w:p>
    <w:p w:rsidR="00E323C4" w:rsidRPr="00633E0A" w:rsidRDefault="007325D5" w:rsidP="00E323C4">
      <w:pPr>
        <w:pStyle w:val="ad"/>
        <w:numPr>
          <w:ilvl w:val="0"/>
          <w:numId w:val="1"/>
        </w:numPr>
        <w:autoSpaceDE w:val="0"/>
        <w:autoSpaceDN w:val="0"/>
        <w:adjustRightInd w:val="0"/>
        <w:rPr>
          <w:rFonts w:ascii="Verdana" w:hAnsi="Verdana" w:cs="OpenSans-Regular"/>
          <w:bCs/>
          <w:color w:val="000000" w:themeColor="text1"/>
          <w:sz w:val="20"/>
          <w:szCs w:val="18"/>
        </w:rPr>
      </w:pPr>
      <w:hyperlink r:id="rId36" w:history="1">
        <w:r w:rsidR="00E323C4" w:rsidRPr="00633E0A">
          <w:rPr>
            <w:rStyle w:val="a7"/>
            <w:rFonts w:ascii="Verdana" w:hAnsi="Verdana" w:cs="OpenSans-Regular"/>
            <w:bCs/>
            <w:sz w:val="20"/>
            <w:szCs w:val="18"/>
          </w:rPr>
          <w:t>Life Cycle of a Grant</w:t>
        </w:r>
      </w:hyperlink>
    </w:p>
    <w:p w:rsidR="00E323C4" w:rsidRDefault="00E323C4" w:rsidP="00E323C4">
      <w:pPr>
        <w:autoSpaceDE w:val="0"/>
        <w:autoSpaceDN w:val="0"/>
        <w:adjustRightInd w:val="0"/>
        <w:rPr>
          <w:rFonts w:ascii="Verdana" w:hAnsi="Verdana"/>
          <w:szCs w:val="22"/>
        </w:rPr>
      </w:pPr>
    </w:p>
    <w:p w:rsidR="00E323C4" w:rsidRPr="00637966" w:rsidRDefault="00E323C4" w:rsidP="00E323C4">
      <w:pPr>
        <w:autoSpaceDE w:val="0"/>
        <w:autoSpaceDN w:val="0"/>
        <w:adjustRightInd w:val="0"/>
        <w:rPr>
          <w:rFonts w:ascii="Verdana" w:hAnsi="Verdana" w:cs="OpenSans-Regular"/>
          <w:b/>
          <w:color w:val="000000"/>
          <w:sz w:val="28"/>
          <w:szCs w:val="26"/>
        </w:rPr>
      </w:pPr>
      <w:r w:rsidRPr="00637966">
        <w:rPr>
          <w:rFonts w:ascii="Verdana" w:hAnsi="Verdana" w:cs="OpenSans-Regular"/>
          <w:b/>
          <w:color w:val="000000"/>
          <w:sz w:val="28"/>
          <w:szCs w:val="26"/>
        </w:rPr>
        <w:t>CONTACT</w:t>
      </w:r>
    </w:p>
    <w:p w:rsidR="00E323C4" w:rsidRPr="00B00B5E" w:rsidRDefault="00E323C4" w:rsidP="00E323C4">
      <w:pPr>
        <w:autoSpaceDE w:val="0"/>
        <w:autoSpaceDN w:val="0"/>
        <w:adjustRightInd w:val="0"/>
        <w:rPr>
          <w:rFonts w:ascii="Verdana" w:hAnsi="Verdana" w:cs="OpenSans-Regular"/>
          <w:color w:val="000000"/>
          <w:sz w:val="20"/>
          <w:szCs w:val="19"/>
        </w:rPr>
      </w:pPr>
    </w:p>
    <w:p w:rsidR="00E323C4" w:rsidRPr="00B00B5E" w:rsidRDefault="00E323C4" w:rsidP="00E323C4">
      <w:pPr>
        <w:autoSpaceDE w:val="0"/>
        <w:autoSpaceDN w:val="0"/>
        <w:adjustRightInd w:val="0"/>
        <w:rPr>
          <w:rFonts w:ascii="Verdana" w:hAnsi="Verdana" w:cs="OpenSans-Regular"/>
          <w:color w:val="000000"/>
          <w:sz w:val="20"/>
          <w:szCs w:val="19"/>
        </w:rPr>
      </w:pPr>
      <w:r w:rsidRPr="00B00B5E">
        <w:rPr>
          <w:rFonts w:ascii="Verdana" w:hAnsi="Verdana" w:cs="OpenSans-Regular"/>
          <w:color w:val="000000"/>
          <w:sz w:val="20"/>
          <w:szCs w:val="19"/>
        </w:rPr>
        <w:t>Before submitting your letter of inquiry, we encourage you to discuss your eligibility and project idea with us. Please contact</w:t>
      </w:r>
      <w:r>
        <w:rPr>
          <w:rFonts w:ascii="Verdana" w:hAnsi="Verdana" w:cs="OpenSans-Regular"/>
          <w:color w:val="000000"/>
          <w:sz w:val="20"/>
          <w:szCs w:val="19"/>
        </w:rPr>
        <w:t>:</w:t>
      </w:r>
    </w:p>
    <w:p w:rsidR="00E323C4" w:rsidRPr="00377104" w:rsidRDefault="00E323C4" w:rsidP="00E323C4">
      <w:pPr>
        <w:autoSpaceDE w:val="0"/>
        <w:autoSpaceDN w:val="0"/>
        <w:adjustRightInd w:val="0"/>
        <w:rPr>
          <w:rFonts w:ascii="Verdana" w:hAnsi="Verdana" w:cs="OpenSans-Regular"/>
          <w:color w:val="000000"/>
          <w:sz w:val="20"/>
          <w:szCs w:val="20"/>
        </w:rPr>
      </w:pPr>
    </w:p>
    <w:p w:rsidR="00E323C4" w:rsidRPr="00551F8A" w:rsidRDefault="00E323C4" w:rsidP="00E323C4">
      <w:pPr>
        <w:pStyle w:val="af"/>
        <w:numPr>
          <w:ilvl w:val="0"/>
          <w:numId w:val="9"/>
        </w:numPr>
        <w:rPr>
          <w:rStyle w:val="a7"/>
          <w:rFonts w:ascii="Verdana" w:hAnsi="Verdana"/>
          <w:sz w:val="20"/>
          <w:szCs w:val="20"/>
        </w:rPr>
      </w:pPr>
      <w:r w:rsidRPr="00551F8A">
        <w:rPr>
          <w:rStyle w:val="af0"/>
          <w:rFonts w:ascii="Verdana" w:hAnsi="Verdana"/>
          <w:b w:val="0"/>
          <w:sz w:val="20"/>
          <w:szCs w:val="20"/>
        </w:rPr>
        <w:t>Mikhail Yakovlev,</w:t>
      </w:r>
      <w:r w:rsidRPr="00551F8A">
        <w:rPr>
          <w:rFonts w:ascii="Verdana" w:hAnsi="Verdana"/>
          <w:b/>
          <w:sz w:val="20"/>
          <w:szCs w:val="20"/>
        </w:rPr>
        <w:t xml:space="preserve"> </w:t>
      </w:r>
      <w:r w:rsidRPr="00551F8A">
        <w:rPr>
          <w:rFonts w:ascii="Verdana" w:hAnsi="Verdana"/>
          <w:sz w:val="20"/>
          <w:szCs w:val="20"/>
        </w:rPr>
        <w:t>+996 708 148 015, </w:t>
      </w:r>
      <w:hyperlink r:id="rId37" w:history="1">
        <w:r w:rsidRPr="00551F8A">
          <w:rPr>
            <w:rStyle w:val="a7"/>
            <w:rFonts w:ascii="Verdana" w:hAnsi="Verdana"/>
            <w:sz w:val="20"/>
            <w:szCs w:val="20"/>
          </w:rPr>
          <w:t>mihey-painter@mail.ru</w:t>
        </w:r>
      </w:hyperlink>
    </w:p>
    <w:p w:rsidR="00E323C4" w:rsidRPr="00551F8A" w:rsidRDefault="00E323C4" w:rsidP="00E323C4">
      <w:pPr>
        <w:pStyle w:val="af"/>
        <w:numPr>
          <w:ilvl w:val="0"/>
          <w:numId w:val="8"/>
        </w:numPr>
        <w:rPr>
          <w:rFonts w:ascii="Verdana" w:hAnsi="Verdana"/>
          <w:color w:val="2B2F32"/>
          <w:sz w:val="20"/>
          <w:szCs w:val="20"/>
        </w:rPr>
      </w:pPr>
      <w:r w:rsidRPr="00551F8A">
        <w:rPr>
          <w:rFonts w:ascii="Verdana" w:hAnsi="Verdana"/>
          <w:color w:val="2B2F32"/>
          <w:sz w:val="20"/>
          <w:szCs w:val="20"/>
        </w:rPr>
        <w:t>Tatyana Reznikova, Small-Grants Manager:</w:t>
      </w:r>
      <w:r w:rsidRPr="00551F8A">
        <w:rPr>
          <w:rFonts w:ascii="Verdana" w:hAnsi="Verdana"/>
          <w:sz w:val="20"/>
          <w:szCs w:val="20"/>
        </w:rPr>
        <w:t xml:space="preserve"> </w:t>
      </w:r>
      <w:hyperlink r:id="rId38" w:history="1">
        <w:r w:rsidRPr="00551F8A">
          <w:rPr>
            <w:rStyle w:val="a7"/>
            <w:rFonts w:ascii="Verdana" w:hAnsi="Verdana"/>
            <w:sz w:val="20"/>
            <w:szCs w:val="20"/>
          </w:rPr>
          <w:t>tatyana@argonet.org</w:t>
        </w:r>
      </w:hyperlink>
    </w:p>
    <w:p w:rsidR="00FB16FD" w:rsidRPr="00551F8A" w:rsidRDefault="00E323C4" w:rsidP="00551F8A">
      <w:pPr>
        <w:pStyle w:val="ad"/>
        <w:numPr>
          <w:ilvl w:val="0"/>
          <w:numId w:val="8"/>
        </w:numPr>
        <w:rPr>
          <w:rFonts w:ascii="Verdana" w:hAnsi="Verdana"/>
          <w:sz w:val="20"/>
          <w:szCs w:val="20"/>
        </w:rPr>
      </w:pPr>
      <w:r w:rsidRPr="00551F8A">
        <w:rPr>
          <w:rFonts w:ascii="Verdana" w:hAnsi="Verdana"/>
          <w:color w:val="2B2F32"/>
          <w:sz w:val="20"/>
          <w:szCs w:val="20"/>
        </w:rPr>
        <w:t>Lizza Protas, RIT Team Leader:</w:t>
      </w:r>
      <w:r w:rsidRPr="00551F8A">
        <w:rPr>
          <w:rFonts w:ascii="Verdana" w:hAnsi="Verdana"/>
          <w:sz w:val="20"/>
          <w:szCs w:val="20"/>
        </w:rPr>
        <w:t xml:space="preserve"> </w:t>
      </w:r>
      <w:hyperlink r:id="rId39" w:history="1">
        <w:r w:rsidRPr="00551F8A">
          <w:rPr>
            <w:rStyle w:val="a7"/>
            <w:rFonts w:ascii="Verdana" w:hAnsi="Verdana"/>
            <w:sz w:val="20"/>
            <w:szCs w:val="20"/>
          </w:rPr>
          <w:t>lprotas@wwf.ru</w:t>
        </w:r>
      </w:hyperlink>
    </w:p>
    <w:sectPr w:rsidR="00FB16FD" w:rsidRPr="00551F8A" w:rsidSect="00E323C4">
      <w:headerReference w:type="even" r:id="rId40"/>
      <w:headerReference w:type="default" r:id="rId41"/>
      <w:footerReference w:type="even" r:id="rId42"/>
      <w:footerReference w:type="default" r:id="rId43"/>
      <w:headerReference w:type="first" r:id="rId44"/>
      <w:footerReference w:type="firs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5D5" w:rsidRDefault="007325D5" w:rsidP="008E209C">
      <w:r>
        <w:separator/>
      </w:r>
    </w:p>
  </w:endnote>
  <w:endnote w:type="continuationSeparator" w:id="0">
    <w:p w:rsidR="007325D5" w:rsidRDefault="007325D5" w:rsidP="008E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aramond">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OpenSans-Regula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D6" w:rsidRDefault="00ED22D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D6" w:rsidRDefault="00ED22D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D6" w:rsidRDefault="00ED22D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5D5" w:rsidRDefault="007325D5" w:rsidP="008E209C">
      <w:r>
        <w:separator/>
      </w:r>
    </w:p>
  </w:footnote>
  <w:footnote w:type="continuationSeparator" w:id="0">
    <w:p w:rsidR="007325D5" w:rsidRDefault="007325D5" w:rsidP="008E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D6" w:rsidRDefault="00ED22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2D6" w:rsidRDefault="00ED22D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3C4" w:rsidRPr="00192E22" w:rsidRDefault="00192E22">
    <w:pPr>
      <w:pStyle w:val="a3"/>
      <w:rPr>
        <w:lang w:val="ru-RU"/>
      </w:rPr>
    </w:pPr>
    <w:r>
      <w:rPr>
        <w:noProof/>
        <w:lang w:val="ru-RU" w:eastAsia="ru-RU"/>
      </w:rPr>
      <w:drawing>
        <wp:inline distT="0" distB="0" distL="0" distR="0">
          <wp:extent cx="1924050" cy="931487"/>
          <wp:effectExtent l="0" t="0" r="0" b="2540"/>
          <wp:docPr id="1" name="Рисунок 1" descr="C:\Users\Vol3\Desktop\logo-medium-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l3\Desktop\logo-medium-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8104" cy="933450"/>
                  </a:xfrm>
                  <a:prstGeom prst="rect">
                    <a:avLst/>
                  </a:prstGeom>
                  <a:noFill/>
                  <a:ln>
                    <a:noFill/>
                  </a:ln>
                </pic:spPr>
              </pic:pic>
            </a:graphicData>
          </a:graphic>
        </wp:inline>
      </w:drawing>
    </w:r>
    <w:bookmarkStart w:id="0" w:name="_GoBack"/>
    <w:bookmarkEnd w:id="0"/>
  </w:p>
  <w:p w:rsidR="00E323C4" w:rsidRPr="005648C0" w:rsidRDefault="00E323C4">
    <w:pPr>
      <w:pStyle w:val="a3"/>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A"/>
    <w:multiLevelType w:val="hybridMultilevel"/>
    <w:tmpl w:val="36CCB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25776"/>
    <w:multiLevelType w:val="hybridMultilevel"/>
    <w:tmpl w:val="1BC8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55B30"/>
    <w:multiLevelType w:val="hybridMultilevel"/>
    <w:tmpl w:val="2BD01538"/>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1541D"/>
    <w:multiLevelType w:val="hybridMultilevel"/>
    <w:tmpl w:val="32F2F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D2586E"/>
    <w:multiLevelType w:val="hybridMultilevel"/>
    <w:tmpl w:val="66A4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AF159F"/>
    <w:multiLevelType w:val="hybridMultilevel"/>
    <w:tmpl w:val="39ACF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211ABD"/>
    <w:multiLevelType w:val="hybridMultilevel"/>
    <w:tmpl w:val="0CBA9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391B42"/>
    <w:multiLevelType w:val="hybridMultilevel"/>
    <w:tmpl w:val="E6C84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DD2084"/>
    <w:multiLevelType w:val="hybridMultilevel"/>
    <w:tmpl w:val="5172F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3"/>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32A"/>
    <w:rsid w:val="00094359"/>
    <w:rsid w:val="00111381"/>
    <w:rsid w:val="0012010E"/>
    <w:rsid w:val="001300F3"/>
    <w:rsid w:val="001631B7"/>
    <w:rsid w:val="00192E22"/>
    <w:rsid w:val="001A398F"/>
    <w:rsid w:val="00240147"/>
    <w:rsid w:val="00243C50"/>
    <w:rsid w:val="00267E56"/>
    <w:rsid w:val="0028453B"/>
    <w:rsid w:val="002964DF"/>
    <w:rsid w:val="00300F2D"/>
    <w:rsid w:val="003A0C48"/>
    <w:rsid w:val="003D3903"/>
    <w:rsid w:val="003E1B39"/>
    <w:rsid w:val="00427DDB"/>
    <w:rsid w:val="0043145C"/>
    <w:rsid w:val="0045232A"/>
    <w:rsid w:val="004540DC"/>
    <w:rsid w:val="00470082"/>
    <w:rsid w:val="004A2B0E"/>
    <w:rsid w:val="004B7649"/>
    <w:rsid w:val="00551F8A"/>
    <w:rsid w:val="005648C0"/>
    <w:rsid w:val="005D169B"/>
    <w:rsid w:val="00611355"/>
    <w:rsid w:val="00616ACC"/>
    <w:rsid w:val="007325D5"/>
    <w:rsid w:val="007E6FCA"/>
    <w:rsid w:val="007F2254"/>
    <w:rsid w:val="0082066D"/>
    <w:rsid w:val="008E209C"/>
    <w:rsid w:val="008E73E7"/>
    <w:rsid w:val="008F3931"/>
    <w:rsid w:val="00951836"/>
    <w:rsid w:val="00A6210B"/>
    <w:rsid w:val="00AA6796"/>
    <w:rsid w:val="00AB10BB"/>
    <w:rsid w:val="00AC5EF7"/>
    <w:rsid w:val="00AF5E7A"/>
    <w:rsid w:val="00B3020D"/>
    <w:rsid w:val="00B30F50"/>
    <w:rsid w:val="00BA4DAE"/>
    <w:rsid w:val="00BD50A4"/>
    <w:rsid w:val="00C20DA6"/>
    <w:rsid w:val="00C97015"/>
    <w:rsid w:val="00CD25C7"/>
    <w:rsid w:val="00D97DB4"/>
    <w:rsid w:val="00DA4A83"/>
    <w:rsid w:val="00E323C4"/>
    <w:rsid w:val="00E5081F"/>
    <w:rsid w:val="00E61EF4"/>
    <w:rsid w:val="00ED22D6"/>
    <w:rsid w:val="00FB16FD"/>
    <w:rsid w:val="00FE0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3C4"/>
    <w:pPr>
      <w:widowControl w:val="0"/>
      <w:suppressAutoHyphens/>
      <w:spacing w:after="0" w:line="240" w:lineRule="auto"/>
    </w:pPr>
    <w:rPr>
      <w:rFonts w:ascii="AGaramond" w:eastAsia="Times New Roman" w:hAnsi="AGaramond" w:cs="Times New Roman"/>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9C"/>
    <w:pPr>
      <w:tabs>
        <w:tab w:val="center" w:pos="4677"/>
        <w:tab w:val="right" w:pos="9355"/>
      </w:tabs>
    </w:pPr>
  </w:style>
  <w:style w:type="character" w:customStyle="1" w:styleId="a4">
    <w:name w:val="Верхний колонтитул Знак"/>
    <w:basedOn w:val="a0"/>
    <w:link w:val="a3"/>
    <w:uiPriority w:val="99"/>
    <w:rsid w:val="008E209C"/>
  </w:style>
  <w:style w:type="paragraph" w:styleId="a5">
    <w:name w:val="footer"/>
    <w:basedOn w:val="a"/>
    <w:link w:val="a6"/>
    <w:uiPriority w:val="99"/>
    <w:unhideWhenUsed/>
    <w:rsid w:val="008E209C"/>
    <w:pPr>
      <w:tabs>
        <w:tab w:val="center" w:pos="4677"/>
        <w:tab w:val="right" w:pos="9355"/>
      </w:tabs>
    </w:pPr>
  </w:style>
  <w:style w:type="character" w:customStyle="1" w:styleId="a6">
    <w:name w:val="Нижний колонтитул Знак"/>
    <w:basedOn w:val="a0"/>
    <w:link w:val="a5"/>
    <w:uiPriority w:val="99"/>
    <w:rsid w:val="008E209C"/>
  </w:style>
  <w:style w:type="character" w:styleId="a7">
    <w:name w:val="Hyperlink"/>
    <w:basedOn w:val="a0"/>
    <w:unhideWhenUsed/>
    <w:rsid w:val="00FB16FD"/>
    <w:rPr>
      <w:color w:val="0000FF"/>
      <w:u w:val="single"/>
    </w:rPr>
  </w:style>
  <w:style w:type="paragraph" w:styleId="a8">
    <w:name w:val="footnote text"/>
    <w:basedOn w:val="a"/>
    <w:link w:val="a9"/>
    <w:uiPriority w:val="99"/>
    <w:semiHidden/>
    <w:unhideWhenUsed/>
    <w:rsid w:val="00B30F50"/>
    <w:rPr>
      <w:sz w:val="20"/>
      <w:szCs w:val="20"/>
    </w:rPr>
  </w:style>
  <w:style w:type="character" w:customStyle="1" w:styleId="a9">
    <w:name w:val="Текст сноски Знак"/>
    <w:basedOn w:val="a0"/>
    <w:link w:val="a8"/>
    <w:uiPriority w:val="99"/>
    <w:semiHidden/>
    <w:rsid w:val="00B30F50"/>
    <w:rPr>
      <w:sz w:val="20"/>
      <w:szCs w:val="20"/>
    </w:rPr>
  </w:style>
  <w:style w:type="character" w:styleId="aa">
    <w:name w:val="footnote reference"/>
    <w:basedOn w:val="a0"/>
    <w:uiPriority w:val="99"/>
    <w:semiHidden/>
    <w:unhideWhenUsed/>
    <w:rsid w:val="00B30F50"/>
    <w:rPr>
      <w:vertAlign w:val="superscript"/>
    </w:rPr>
  </w:style>
  <w:style w:type="paragraph" w:styleId="ab">
    <w:name w:val="Balloon Text"/>
    <w:basedOn w:val="a"/>
    <w:link w:val="ac"/>
    <w:uiPriority w:val="99"/>
    <w:semiHidden/>
    <w:unhideWhenUsed/>
    <w:rsid w:val="00611355"/>
    <w:rPr>
      <w:rFonts w:ascii="Segoe UI" w:hAnsi="Segoe UI" w:cs="Segoe UI"/>
      <w:sz w:val="18"/>
      <w:szCs w:val="18"/>
    </w:rPr>
  </w:style>
  <w:style w:type="character" w:customStyle="1" w:styleId="ac">
    <w:name w:val="Текст выноски Знак"/>
    <w:basedOn w:val="a0"/>
    <w:link w:val="ab"/>
    <w:uiPriority w:val="99"/>
    <w:semiHidden/>
    <w:rsid w:val="00611355"/>
    <w:rPr>
      <w:rFonts w:ascii="Segoe UI" w:hAnsi="Segoe UI" w:cs="Segoe UI"/>
      <w:sz w:val="18"/>
      <w:szCs w:val="18"/>
    </w:rPr>
  </w:style>
  <w:style w:type="paragraph" w:styleId="ad">
    <w:name w:val="List Paragraph"/>
    <w:aliases w:val="Numbered paragraph,List Paragraph1,Paragraphe de liste1,References,FIDA liste"/>
    <w:basedOn w:val="a"/>
    <w:link w:val="ae"/>
    <w:uiPriority w:val="34"/>
    <w:qFormat/>
    <w:rsid w:val="00E323C4"/>
    <w:pPr>
      <w:widowControl/>
      <w:suppressAutoHyphens w:val="0"/>
      <w:ind w:left="720"/>
      <w:contextualSpacing/>
    </w:pPr>
    <w:rPr>
      <w:rFonts w:ascii="Times New Roman" w:hAnsi="Times New Roman"/>
      <w:sz w:val="24"/>
      <w:lang w:val="en-US" w:eastAsia="en-US"/>
    </w:rPr>
  </w:style>
  <w:style w:type="character" w:customStyle="1" w:styleId="ae">
    <w:name w:val="Абзац списка Знак"/>
    <w:aliases w:val="Numbered paragraph Знак,List Paragraph1 Знак,Paragraphe de liste1 Знак,References Знак,FIDA liste Знак"/>
    <w:basedOn w:val="a0"/>
    <w:link w:val="ad"/>
    <w:uiPriority w:val="34"/>
    <w:rsid w:val="00E323C4"/>
    <w:rPr>
      <w:rFonts w:ascii="Times New Roman" w:eastAsia="Times New Roman" w:hAnsi="Times New Roman" w:cs="Times New Roman"/>
      <w:sz w:val="24"/>
      <w:szCs w:val="24"/>
      <w:lang w:val="en-US"/>
    </w:rPr>
  </w:style>
  <w:style w:type="paragraph" w:styleId="af">
    <w:name w:val="No Spacing"/>
    <w:uiPriority w:val="1"/>
    <w:qFormat/>
    <w:rsid w:val="00E323C4"/>
    <w:pPr>
      <w:spacing w:after="0" w:line="240" w:lineRule="auto"/>
    </w:pPr>
    <w:rPr>
      <w:lang w:val="en-US"/>
    </w:rPr>
  </w:style>
  <w:style w:type="character" w:styleId="af0">
    <w:name w:val="Strong"/>
    <w:basedOn w:val="a0"/>
    <w:uiPriority w:val="22"/>
    <w:qFormat/>
    <w:rsid w:val="00E32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0772">
      <w:bodyDiv w:val="1"/>
      <w:marLeft w:val="0"/>
      <w:marRight w:val="0"/>
      <w:marTop w:val="0"/>
      <w:marBottom w:val="0"/>
      <w:divBdr>
        <w:top w:val="none" w:sz="0" w:space="0" w:color="auto"/>
        <w:left w:val="none" w:sz="0" w:space="0" w:color="auto"/>
        <w:bottom w:val="none" w:sz="0" w:space="0" w:color="auto"/>
        <w:right w:val="none" w:sz="0" w:space="0" w:color="auto"/>
      </w:divBdr>
    </w:div>
    <w:div w:id="297151986">
      <w:bodyDiv w:val="1"/>
      <w:marLeft w:val="0"/>
      <w:marRight w:val="0"/>
      <w:marTop w:val="0"/>
      <w:marBottom w:val="0"/>
      <w:divBdr>
        <w:top w:val="none" w:sz="0" w:space="0" w:color="auto"/>
        <w:left w:val="none" w:sz="0" w:space="0" w:color="auto"/>
        <w:bottom w:val="none" w:sz="0" w:space="0" w:color="auto"/>
        <w:right w:val="none" w:sz="0" w:space="0" w:color="auto"/>
      </w:divBdr>
    </w:div>
    <w:div w:id="931276610">
      <w:bodyDiv w:val="1"/>
      <w:marLeft w:val="0"/>
      <w:marRight w:val="0"/>
      <w:marTop w:val="0"/>
      <w:marBottom w:val="0"/>
      <w:divBdr>
        <w:top w:val="none" w:sz="0" w:space="0" w:color="auto"/>
        <w:left w:val="none" w:sz="0" w:space="0" w:color="auto"/>
        <w:bottom w:val="none" w:sz="0" w:space="0" w:color="auto"/>
        <w:right w:val="none" w:sz="0" w:space="0" w:color="auto"/>
      </w:divBdr>
    </w:div>
    <w:div w:id="934165657">
      <w:bodyDiv w:val="1"/>
      <w:marLeft w:val="0"/>
      <w:marRight w:val="0"/>
      <w:marTop w:val="0"/>
      <w:marBottom w:val="0"/>
      <w:divBdr>
        <w:top w:val="none" w:sz="0" w:space="0" w:color="auto"/>
        <w:left w:val="none" w:sz="0" w:space="0" w:color="auto"/>
        <w:bottom w:val="none" w:sz="0" w:space="0" w:color="auto"/>
        <w:right w:val="none" w:sz="0" w:space="0" w:color="auto"/>
      </w:divBdr>
    </w:div>
    <w:div w:id="1626353998">
      <w:bodyDiv w:val="1"/>
      <w:marLeft w:val="0"/>
      <w:marRight w:val="0"/>
      <w:marTop w:val="0"/>
      <w:marBottom w:val="0"/>
      <w:divBdr>
        <w:top w:val="none" w:sz="0" w:space="0" w:color="auto"/>
        <w:left w:val="none" w:sz="0" w:space="0" w:color="auto"/>
        <w:bottom w:val="none" w:sz="0" w:space="0" w:color="auto"/>
        <w:right w:val="none" w:sz="0" w:space="0" w:color="auto"/>
      </w:divBdr>
    </w:div>
    <w:div w:id="167865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epf.net/grants/eligibility" TargetMode="External"/><Relationship Id="rId18" Type="http://schemas.openxmlformats.org/officeDocument/2006/relationships/hyperlink" Target="https://www.mca.earth/en/documents/" TargetMode="External"/><Relationship Id="rId26" Type="http://schemas.openxmlformats.org/officeDocument/2006/relationships/hyperlink" Target="https://www.cepf.net/sites/default/files/mountains-central-asia-ecosystem-profile-summary-english.pdf" TargetMode="External"/><Relationship Id="rId39" Type="http://schemas.openxmlformats.org/officeDocument/2006/relationships/hyperlink" Target="mailto:lprotas@wwf.ru" TargetMode="External"/><Relationship Id="rId3" Type="http://schemas.openxmlformats.org/officeDocument/2006/relationships/styles" Target="styles.xml"/><Relationship Id="rId21" Type="http://schemas.openxmlformats.org/officeDocument/2006/relationships/hyperlink" Target="mailto:tatyana@argonet.org" TargetMode="External"/><Relationship Id="rId34" Type="http://schemas.openxmlformats.org/officeDocument/2006/relationships/hyperlink" Target="https://www.cepf.net/stories/12-tips-getting-your-grant-idea-funded"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ca.earth" TargetMode="External"/><Relationship Id="rId17" Type="http://schemas.openxmlformats.org/officeDocument/2006/relationships/image" Target="media/image2.jpeg"/><Relationship Id="rId25" Type="http://schemas.openxmlformats.org/officeDocument/2006/relationships/hyperlink" Target="https://www.cepf.net/sites/default/files/mountains-central-asia-ecosystem-profile-russian.pdf" TargetMode="External"/><Relationship Id="rId33" Type="http://schemas.openxmlformats.org/officeDocument/2006/relationships/hyperlink" Target="https://www.cepf.net/grants/before-you-apply" TargetMode="External"/><Relationship Id="rId38" Type="http://schemas.openxmlformats.org/officeDocument/2006/relationships/hyperlink" Target="mailto:tatyana@argonet.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www.mca.earth" TargetMode="External"/><Relationship Id="rId29" Type="http://schemas.openxmlformats.org/officeDocument/2006/relationships/hyperlink" Target="https://www.cepf.net/sites/default/files/cepf-gender-factsheet.pdf"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wf.ru" TargetMode="External"/><Relationship Id="rId24" Type="http://schemas.openxmlformats.org/officeDocument/2006/relationships/hyperlink" Target="https://www.cepf.net/sites/default/files/mountains-central-asia-ecosystem-profile-english.pdf" TargetMode="External"/><Relationship Id="rId32" Type="http://schemas.openxmlformats.org/officeDocument/2006/relationships/hyperlink" Target="http://www.mca.earth" TargetMode="External"/><Relationship Id="rId37" Type="http://schemas.openxmlformats.org/officeDocument/2006/relationships/hyperlink" Target="mailto:mihey-painter@mail.ru"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cepf.net/sites/default/files/mountains-central-asia-ecosystem-profile-english.pdf" TargetMode="External"/><Relationship Id="rId23" Type="http://schemas.openxmlformats.org/officeDocument/2006/relationships/hyperlink" Target="https://www.mca.earth/en/documents/" TargetMode="External"/><Relationship Id="rId28" Type="http://schemas.openxmlformats.org/officeDocument/2006/relationships/hyperlink" Target="https://www.cepf.net/sites/default/files/cepf-gender-toolkit-2018-en.pdf" TargetMode="External"/><Relationship Id="rId36" Type="http://schemas.openxmlformats.org/officeDocument/2006/relationships/hyperlink" Target="https://www.cepf.net/grants/before-you-apply/life-cycle-of-grant" TargetMode="External"/><Relationship Id="rId10" Type="http://schemas.openxmlformats.org/officeDocument/2006/relationships/hyperlink" Target="https://www.cepf.net/our-work/biodiversity-hotspots/mountains-central-asia" TargetMode="External"/><Relationship Id="rId19" Type="http://schemas.openxmlformats.org/officeDocument/2006/relationships/hyperlink" Target="https://www.mca.earth/en/documents/" TargetMode="External"/><Relationship Id="rId31" Type="http://schemas.openxmlformats.org/officeDocument/2006/relationships/hyperlink" Target="https://www.cepf.net/sites/default/files/cepf-environmental-and-social-management_framework-june-2017.pdf" TargetMode="External"/><Relationship Id="rId44"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cepf.net/" TargetMode="External"/><Relationship Id="rId14" Type="http://schemas.openxmlformats.org/officeDocument/2006/relationships/hyperlink" Target="https://www.cepf.net/grants/before-you-apply" TargetMode="External"/><Relationship Id="rId22" Type="http://schemas.openxmlformats.org/officeDocument/2006/relationships/hyperlink" Target="mailto:mihey-painter@mail.ru" TargetMode="External"/><Relationship Id="rId27" Type="http://schemas.openxmlformats.org/officeDocument/2006/relationships/hyperlink" Target="https://www.cepf.net/sites/default/files/mountains-central-asia-ecosystem-profile-summary-russian.pdf" TargetMode="External"/><Relationship Id="rId30" Type="http://schemas.openxmlformats.org/officeDocument/2006/relationships/hyperlink" Target="https://www.cepf.net/grants/before-you-apply/cepf-gender" TargetMode="External"/><Relationship Id="rId35" Type="http://schemas.openxmlformats.org/officeDocument/2006/relationships/hyperlink" Target="https://www.cepf.net/grants/grantee-projects" TargetMode="External"/><Relationship Id="rId43"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EC52B-2A81-4A47-9841-74C395E72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1666</Words>
  <Characters>9502</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Яковлев Михаил</dc:creator>
  <cp:keywords/>
  <dc:description/>
  <cp:lastModifiedBy>Vol3</cp:lastModifiedBy>
  <cp:revision>16</cp:revision>
  <dcterms:created xsi:type="dcterms:W3CDTF">2020-03-13T20:06:00Z</dcterms:created>
  <dcterms:modified xsi:type="dcterms:W3CDTF">2020-03-14T12:29:00Z</dcterms:modified>
</cp:coreProperties>
</file>